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6374" w14:textId="77777777" w:rsidR="00AB3ABB" w:rsidRDefault="00AB3ABB" w:rsidP="00AB3ABB">
      <w:pPr>
        <w:jc w:val="center"/>
        <w:rPr>
          <w:rFonts w:ascii="Times New Roman" w:hAnsi="Times New Roman" w:cs="Times New Roman"/>
          <w:b/>
          <w:lang w:val="el-GR"/>
        </w:rPr>
      </w:pPr>
      <w:r>
        <w:rPr>
          <w:rFonts w:ascii="Times New Roman" w:hAnsi="Times New Roman" w:cs="Times New Roman"/>
          <w:b/>
          <w:lang w:val="el-GR"/>
        </w:rPr>
        <w:t xml:space="preserve">Κατερίνα Κουνάκη – Φιλιππίδη </w:t>
      </w:r>
    </w:p>
    <w:p w14:paraId="739D3394" w14:textId="236CE1A0" w:rsidR="00AB3ABB" w:rsidRDefault="00AB3ABB" w:rsidP="00AB3ABB">
      <w:pPr>
        <w:rPr>
          <w:rFonts w:ascii="Times New Roman" w:hAnsi="Times New Roman" w:cs="Times New Roman"/>
          <w:lang w:val="el-GR"/>
        </w:rPr>
      </w:pPr>
      <w:r>
        <w:rPr>
          <w:rFonts w:ascii="Times New Roman" w:hAnsi="Times New Roman" w:cs="Times New Roman"/>
          <w:lang w:val="el-GR"/>
        </w:rPr>
        <w:t xml:space="preserve">Κατάγεται από την Κρήτη. Είναι παντρεμένη με τον Ομότιμο Καθηγητή Σ.Ν. Φιλιππίδη και έχει μια κόρη. Σπούδασε Κλασική Φιλολογία στο Πανεπιστήμιο Κρήτης. Εκεί τελείωσε και τις μεταπτυχιακές της σπουδές και εκπόνησε τη διδακτορική της διατριβή με τον τίτλο «Επαναλαμβανόμενες σκηνές στις κωμωδίες του Πλαύτου» (Ρέθυμνο 2008). Το ακαδημαϊκό έτος 1999-2000 παρακολούθησε μεταπτυχιακά μαθήματα ως ακροάτρια στο </w:t>
      </w:r>
      <w:r>
        <w:rPr>
          <w:rFonts w:ascii="Times New Roman" w:hAnsi="Times New Roman" w:cs="Times New Roman"/>
        </w:rPr>
        <w:t>University</w:t>
      </w:r>
      <w:r>
        <w:rPr>
          <w:rFonts w:ascii="Times New Roman" w:hAnsi="Times New Roman" w:cs="Times New Roman"/>
          <w:lang w:val="el-GR"/>
        </w:rPr>
        <w:t xml:space="preserve"> </w:t>
      </w:r>
      <w:r>
        <w:rPr>
          <w:rFonts w:ascii="Times New Roman" w:hAnsi="Times New Roman" w:cs="Times New Roman"/>
        </w:rPr>
        <w:t>of</w:t>
      </w:r>
      <w:r>
        <w:rPr>
          <w:rFonts w:ascii="Times New Roman" w:hAnsi="Times New Roman" w:cs="Times New Roman"/>
          <w:lang w:val="el-GR"/>
        </w:rPr>
        <w:t xml:space="preserve"> </w:t>
      </w:r>
      <w:r>
        <w:rPr>
          <w:rFonts w:ascii="Times New Roman" w:hAnsi="Times New Roman" w:cs="Times New Roman"/>
        </w:rPr>
        <w:t>California</w:t>
      </w:r>
      <w:r>
        <w:rPr>
          <w:rFonts w:ascii="Times New Roman" w:hAnsi="Times New Roman" w:cs="Times New Roman"/>
          <w:lang w:val="el-GR"/>
        </w:rPr>
        <w:t xml:space="preserve">, </w:t>
      </w:r>
      <w:r>
        <w:rPr>
          <w:rFonts w:ascii="Times New Roman" w:hAnsi="Times New Roman" w:cs="Times New Roman"/>
        </w:rPr>
        <w:t>Irvine</w:t>
      </w:r>
      <w:r>
        <w:rPr>
          <w:rFonts w:ascii="Times New Roman" w:hAnsi="Times New Roman" w:cs="Times New Roman"/>
          <w:lang w:val="el-GR"/>
        </w:rPr>
        <w:t>. Έχει διδάξει στη Μέση Εκπαίδευση και ως συμβασιούχος του Ν. 407 στο Τμήμα Φιλολογίας του Πανεπιστημίου Κρήτης και στα Τμήματα Φιλολογίας και Θεατρικών Σπουδών του Πανεπιστημίου Πατρών. Στο Τμήμα Θεατρικών Σπουδών του Πανεπιστημίου Πατρών δίδαξε ως Λέκτορας, ως Επίκουρος, ως μόνιμη Επίκουρος και από τον Απρίλιο του 2023 διδάσκει ως Αναπληρώτρια Καθηγήτρια. Ερευνητικά ενδιαφέρεται για την δραματολογική προσέγγιση των κλασικών θεατρικών κειμένων</w:t>
      </w:r>
      <w:r w:rsidR="00310DEF">
        <w:rPr>
          <w:rFonts w:ascii="Times New Roman" w:hAnsi="Times New Roman" w:cs="Times New Roman"/>
          <w:lang w:val="el-GR"/>
        </w:rPr>
        <w:t xml:space="preserve"> </w:t>
      </w:r>
      <w:r w:rsidR="00666D51">
        <w:rPr>
          <w:rFonts w:ascii="Times New Roman" w:hAnsi="Times New Roman" w:cs="Times New Roman"/>
          <w:lang w:val="el-GR"/>
        </w:rPr>
        <w:t>της</w:t>
      </w:r>
      <w:r w:rsidR="00310DEF">
        <w:rPr>
          <w:rFonts w:ascii="Times New Roman" w:hAnsi="Times New Roman" w:cs="Times New Roman"/>
          <w:lang w:val="el-GR"/>
        </w:rPr>
        <w:t xml:space="preserve"> λατινικής </w:t>
      </w:r>
      <w:r w:rsidR="001B5AF0">
        <w:rPr>
          <w:rFonts w:ascii="Times New Roman" w:hAnsi="Times New Roman" w:cs="Times New Roman"/>
          <w:lang w:val="el-GR"/>
        </w:rPr>
        <w:t xml:space="preserve">και της αρχαίας ελληνικής </w:t>
      </w:r>
      <w:r>
        <w:rPr>
          <w:rFonts w:ascii="Times New Roman" w:hAnsi="Times New Roman" w:cs="Times New Roman"/>
          <w:lang w:val="el-GR"/>
        </w:rPr>
        <w:t>λογοτεχνίας.</w:t>
      </w:r>
    </w:p>
    <w:p w14:paraId="70D097D1" w14:textId="77777777" w:rsidR="00AB3ABB" w:rsidRDefault="00AB3ABB" w:rsidP="00AB3ABB">
      <w:pPr>
        <w:rPr>
          <w:rFonts w:ascii="Times New Roman" w:hAnsi="Times New Roman" w:cs="Times New Roman"/>
          <w:lang w:val="el-GR"/>
        </w:rPr>
      </w:pPr>
      <w:r>
        <w:rPr>
          <w:rFonts w:ascii="Times New Roman" w:hAnsi="Times New Roman" w:cs="Times New Roman"/>
          <w:lang w:val="el-GR"/>
        </w:rPr>
        <w:t>Για τις Δημοσιεύσεις της βλ. παρακάτω</w:t>
      </w:r>
    </w:p>
    <w:p w14:paraId="0D5D323A" w14:textId="77777777" w:rsidR="00AB3ABB" w:rsidRDefault="00AB3ABB" w:rsidP="00AB3ABB">
      <w:pPr>
        <w:jc w:val="center"/>
        <w:rPr>
          <w:rFonts w:ascii="Times New Roman" w:hAnsi="Times New Roman" w:cs="Times New Roman"/>
          <w:b/>
        </w:rPr>
      </w:pPr>
      <w:r>
        <w:rPr>
          <w:rFonts w:ascii="Times New Roman" w:hAnsi="Times New Roman" w:cs="Times New Roman"/>
          <w:b/>
        </w:rPr>
        <w:t>Katerina Philippides</w:t>
      </w:r>
    </w:p>
    <w:p w14:paraId="4B5C93F1" w14:textId="59402655" w:rsidR="00AB3ABB" w:rsidRDefault="00AB3ABB" w:rsidP="00AB3ABB">
      <w:pPr>
        <w:rPr>
          <w:rFonts w:ascii="Times New Roman" w:hAnsi="Times New Roman" w:cs="Times New Roman"/>
        </w:rPr>
      </w:pPr>
      <w:r>
        <w:rPr>
          <w:rFonts w:ascii="Times New Roman" w:hAnsi="Times New Roman" w:cs="Times New Roman"/>
        </w:rPr>
        <w:t xml:space="preserve">She was born in Crete. She studied Classics at the University of Crete where she got her </w:t>
      </w:r>
      <w:proofErr w:type="gramStart"/>
      <w:r>
        <w:rPr>
          <w:rFonts w:ascii="Times New Roman" w:hAnsi="Times New Roman" w:cs="Times New Roman"/>
        </w:rPr>
        <w:t>Master’s</w:t>
      </w:r>
      <w:proofErr w:type="gramEnd"/>
      <w:r>
        <w:rPr>
          <w:rFonts w:ascii="Times New Roman" w:hAnsi="Times New Roman" w:cs="Times New Roman"/>
        </w:rPr>
        <w:t xml:space="preserve"> and Ph degrees as well. During the academic year 1999-2000 she attended graduate courses at the University of California, Irvine. She has taught in State High Schools, as a temporary Lecturer at the Departments of Philology of the Universities of Crete and Patras, and the Department of Theater Studies, Patras. Now she is an Associate Professor at the Department of Theater Studies, University of Patras. She is interested in the dramatological approach of classical plays of Latin </w:t>
      </w:r>
      <w:r w:rsidR="001B5AF0">
        <w:rPr>
          <w:rFonts w:ascii="Times New Roman" w:hAnsi="Times New Roman" w:cs="Times New Roman"/>
        </w:rPr>
        <w:t xml:space="preserve">and Greek </w:t>
      </w:r>
      <w:r>
        <w:rPr>
          <w:rFonts w:ascii="Times New Roman" w:hAnsi="Times New Roman" w:cs="Times New Roman"/>
        </w:rPr>
        <w:t>literature. She is married to Professor Emeritus S.N. Philippides and has a daughter.</w:t>
      </w:r>
    </w:p>
    <w:p w14:paraId="39A45938" w14:textId="77777777" w:rsidR="00AB3ABB" w:rsidRDefault="00AB3ABB" w:rsidP="00AB3ABB">
      <w:pPr>
        <w:jc w:val="center"/>
        <w:rPr>
          <w:rFonts w:ascii="Times New Roman" w:hAnsi="Times New Roman" w:cs="Times New Roman"/>
          <w:u w:val="single"/>
        </w:rPr>
      </w:pPr>
      <w:r>
        <w:rPr>
          <w:rFonts w:ascii="Times New Roman" w:hAnsi="Times New Roman" w:cs="Times New Roman"/>
          <w:u w:val="single"/>
        </w:rPr>
        <w:t>Doctoral Dissertation</w:t>
      </w:r>
    </w:p>
    <w:p w14:paraId="70FF9CEC" w14:textId="77777777" w:rsidR="00AB3ABB" w:rsidRDefault="00AB3ABB" w:rsidP="00AB3ABB">
      <w:pPr>
        <w:rPr>
          <w:rFonts w:ascii="Times New Roman" w:hAnsi="Times New Roman" w:cs="Times New Roman"/>
        </w:rPr>
      </w:pPr>
      <w:r>
        <w:rPr>
          <w:rFonts w:ascii="Times New Roman" w:hAnsi="Times New Roman" w:cs="Times New Roman"/>
        </w:rPr>
        <w:t>«Repeated Scenes in Plautus’ Comedies» [in Modern Greek] (Rethymnon, Crete 2008)</w:t>
      </w:r>
    </w:p>
    <w:p w14:paraId="1933F2F0" w14:textId="77777777" w:rsidR="00AB3ABB" w:rsidRDefault="00AB3ABB" w:rsidP="00AB3ABB">
      <w:pPr>
        <w:jc w:val="center"/>
        <w:rPr>
          <w:rFonts w:ascii="Times New Roman" w:hAnsi="Times New Roman" w:cs="Times New Roman"/>
          <w:u w:val="single"/>
        </w:rPr>
      </w:pPr>
      <w:r>
        <w:rPr>
          <w:rFonts w:ascii="Times New Roman" w:hAnsi="Times New Roman" w:cs="Times New Roman"/>
          <w:u w:val="single"/>
        </w:rPr>
        <w:t>Publications</w:t>
      </w:r>
    </w:p>
    <w:p w14:paraId="5A93B9D5" w14:textId="41741023" w:rsidR="001B5AF0" w:rsidRDefault="001B5AF0" w:rsidP="001B5AF0">
      <w:pPr>
        <w:jc w:val="center"/>
        <w:rPr>
          <w:rFonts w:ascii="Times New Roman" w:hAnsi="Times New Roman" w:cs="Times New Roman"/>
        </w:rPr>
      </w:pPr>
      <w:r w:rsidRPr="001B5AF0">
        <w:rPr>
          <w:rFonts w:ascii="Times New Roman" w:hAnsi="Times New Roman" w:cs="Times New Roman"/>
        </w:rPr>
        <w:t>Book</w:t>
      </w:r>
    </w:p>
    <w:p w14:paraId="57CF2966" w14:textId="5ECF2987" w:rsidR="001B5AF0" w:rsidRPr="00310DEF" w:rsidRDefault="001B5AF0" w:rsidP="001B5AF0">
      <w:pPr>
        <w:spacing w:after="0" w:line="360" w:lineRule="auto"/>
        <w:rPr>
          <w:rFonts w:ascii="Times New Roman" w:eastAsia="Calibri" w:hAnsi="Times New Roman" w:cs="Times New Roman"/>
          <w:bCs/>
        </w:rPr>
      </w:pPr>
      <w:r w:rsidRPr="00310DEF">
        <w:rPr>
          <w:rFonts w:ascii="Times New Roman" w:hAnsi="Times New Roman"/>
          <w:i/>
          <w:iCs/>
        </w:rPr>
        <w:t>Performance and Imagination: Dramatic Space in the Comedies of Menander, Plautus and Terence</w:t>
      </w:r>
      <w:r>
        <w:rPr>
          <w:rFonts w:ascii="Times New Roman" w:hAnsi="Times New Roman"/>
        </w:rPr>
        <w:t>, “</w:t>
      </w:r>
      <w:r w:rsidRPr="00310DEF">
        <w:rPr>
          <w:rFonts w:ascii="Times New Roman" w:hAnsi="Times New Roman"/>
        </w:rPr>
        <w:t>Trends in Classics</w:t>
      </w:r>
      <w:r>
        <w:rPr>
          <w:rFonts w:ascii="Times New Roman" w:hAnsi="Times New Roman"/>
        </w:rPr>
        <w:t>”, Supplementary Volumes, Vol. 186, De Gruyter</w:t>
      </w:r>
      <w:r w:rsidR="00AC6C31" w:rsidRPr="00AC6C31">
        <w:rPr>
          <w:rFonts w:ascii="Times New Roman" w:hAnsi="Times New Roman"/>
        </w:rPr>
        <w:t>,</w:t>
      </w:r>
      <w:r>
        <w:rPr>
          <w:rFonts w:ascii="Times New Roman" w:hAnsi="Times New Roman"/>
        </w:rPr>
        <w:t xml:space="preserve"> Berlin / Boston (2025)</w:t>
      </w:r>
    </w:p>
    <w:p w14:paraId="6D8FF2F7" w14:textId="61C76B4C" w:rsidR="001B5AF0" w:rsidRPr="001B5AF0" w:rsidRDefault="001B5AF0" w:rsidP="001B5AF0">
      <w:pPr>
        <w:jc w:val="center"/>
        <w:rPr>
          <w:rFonts w:ascii="Times New Roman" w:hAnsi="Times New Roman" w:cs="Times New Roman"/>
        </w:rPr>
      </w:pPr>
      <w:r>
        <w:rPr>
          <w:rFonts w:ascii="Times New Roman" w:hAnsi="Times New Roman" w:cs="Times New Roman"/>
        </w:rPr>
        <w:t>Articles</w:t>
      </w:r>
    </w:p>
    <w:p w14:paraId="78FB958F" w14:textId="77777777" w:rsidR="00AB3ABB" w:rsidRDefault="00AB3ABB" w:rsidP="00AB3ABB">
      <w:pPr>
        <w:rPr>
          <w:rFonts w:ascii="Times New Roman" w:hAnsi="Times New Roman" w:cs="Times New Roman"/>
        </w:rPr>
      </w:pPr>
      <w:r>
        <w:rPr>
          <w:rFonts w:ascii="Times New Roman" w:hAnsi="Times New Roman" w:cs="Times New Roman"/>
        </w:rPr>
        <w:t xml:space="preserve">«Terence’s </w:t>
      </w:r>
      <w:proofErr w:type="spellStart"/>
      <w:r>
        <w:rPr>
          <w:rFonts w:ascii="Times New Roman" w:hAnsi="Times New Roman" w:cs="Times New Roman"/>
          <w:i/>
        </w:rPr>
        <w:t>Eunuchus</w:t>
      </w:r>
      <w:proofErr w:type="spellEnd"/>
      <w:r>
        <w:rPr>
          <w:rFonts w:ascii="Times New Roman" w:hAnsi="Times New Roman" w:cs="Times New Roman"/>
        </w:rPr>
        <w:t xml:space="preserve">: Elements of the Marriage Ritual in the Rape Scene», </w:t>
      </w:r>
      <w:r>
        <w:rPr>
          <w:rFonts w:ascii="Times New Roman" w:hAnsi="Times New Roman" w:cs="Times New Roman"/>
          <w:i/>
        </w:rPr>
        <w:t>Mnemosyne</w:t>
      </w:r>
      <w:r>
        <w:rPr>
          <w:rFonts w:ascii="Times New Roman" w:hAnsi="Times New Roman" w:cs="Times New Roman"/>
        </w:rPr>
        <w:t xml:space="preserve"> 48:3 (1995) 272-284 (available </w:t>
      </w:r>
      <w:proofErr w:type="gramStart"/>
      <w:r>
        <w:rPr>
          <w:rFonts w:ascii="Times New Roman" w:hAnsi="Times New Roman" w:cs="Times New Roman"/>
        </w:rPr>
        <w:t>on line</w:t>
      </w:r>
      <w:proofErr w:type="gramEnd"/>
      <w:r>
        <w:rPr>
          <w:rFonts w:ascii="Times New Roman" w:hAnsi="Times New Roman" w:cs="Times New Roman"/>
        </w:rPr>
        <w:t>)</w:t>
      </w:r>
    </w:p>
    <w:p w14:paraId="66A58DE0" w14:textId="77777777" w:rsidR="00AB3ABB" w:rsidRDefault="00AB3ABB" w:rsidP="00AB3ABB">
      <w:pPr>
        <w:rPr>
          <w:rFonts w:ascii="Times New Roman" w:hAnsi="Times New Roman" w:cs="Times New Roman"/>
        </w:rPr>
      </w:pPr>
      <w:r>
        <w:rPr>
          <w:rFonts w:ascii="Times New Roman" w:hAnsi="Times New Roman" w:cs="Times New Roman"/>
        </w:rPr>
        <w:t xml:space="preserve">«Canace Misunderstood: Ovid’s </w:t>
      </w:r>
      <w:r>
        <w:rPr>
          <w:rFonts w:ascii="Times New Roman" w:hAnsi="Times New Roman" w:cs="Times New Roman"/>
          <w:i/>
        </w:rPr>
        <w:t>Heroides</w:t>
      </w:r>
      <w:r>
        <w:rPr>
          <w:rFonts w:ascii="Times New Roman" w:hAnsi="Times New Roman" w:cs="Times New Roman"/>
        </w:rPr>
        <w:t xml:space="preserve"> </w:t>
      </w:r>
      <w:proofErr w:type="gramStart"/>
      <w:r>
        <w:rPr>
          <w:rFonts w:ascii="Times New Roman" w:hAnsi="Times New Roman" w:cs="Times New Roman"/>
        </w:rPr>
        <w:t>XI»,</w:t>
      </w:r>
      <w:proofErr w:type="gramEnd"/>
      <w:r>
        <w:rPr>
          <w:rFonts w:ascii="Times New Roman" w:hAnsi="Times New Roman" w:cs="Times New Roman"/>
        </w:rPr>
        <w:t xml:space="preserve"> </w:t>
      </w:r>
      <w:r>
        <w:rPr>
          <w:rFonts w:ascii="Times New Roman" w:hAnsi="Times New Roman" w:cs="Times New Roman"/>
          <w:i/>
        </w:rPr>
        <w:t>Mnemosyne</w:t>
      </w:r>
      <w:r>
        <w:rPr>
          <w:rFonts w:ascii="Times New Roman" w:hAnsi="Times New Roman" w:cs="Times New Roman"/>
        </w:rPr>
        <w:t xml:space="preserve"> 49:4 (1996) 426-439 (available </w:t>
      </w:r>
      <w:proofErr w:type="gramStart"/>
      <w:r>
        <w:rPr>
          <w:rFonts w:ascii="Times New Roman" w:hAnsi="Times New Roman" w:cs="Times New Roman"/>
        </w:rPr>
        <w:t>on line</w:t>
      </w:r>
      <w:proofErr w:type="gramEnd"/>
      <w:r>
        <w:rPr>
          <w:rFonts w:ascii="Times New Roman" w:hAnsi="Times New Roman" w:cs="Times New Roman"/>
        </w:rPr>
        <w:t>)</w:t>
      </w:r>
    </w:p>
    <w:p w14:paraId="7840BF2F" w14:textId="77777777" w:rsidR="00AB3ABB" w:rsidRDefault="00AB3ABB" w:rsidP="00AB3ABB">
      <w:pPr>
        <w:rPr>
          <w:rFonts w:ascii="Times New Roman" w:hAnsi="Times New Roman" w:cs="Times New Roman"/>
        </w:rPr>
      </w:pPr>
      <w:r>
        <w:rPr>
          <w:rFonts w:ascii="Times New Roman" w:hAnsi="Times New Roman" w:cs="Times New Roman"/>
        </w:rPr>
        <w:t xml:space="preserve">«Contrasting Houses, Contrasting Values: An Interpretation of Plautus’ </w:t>
      </w:r>
      <w:proofErr w:type="spellStart"/>
      <w:r>
        <w:rPr>
          <w:rFonts w:ascii="Times New Roman" w:hAnsi="Times New Roman" w:cs="Times New Roman"/>
          <w:i/>
        </w:rPr>
        <w:t>Mostellaria</w:t>
      </w:r>
      <w:proofErr w:type="spellEnd"/>
      <w:r>
        <w:rPr>
          <w:rFonts w:ascii="Times New Roman" w:hAnsi="Times New Roman" w:cs="Times New Roman"/>
        </w:rPr>
        <w:t xml:space="preserve"> Based on Mirror </w:t>
      </w:r>
      <w:proofErr w:type="gramStart"/>
      <w:r>
        <w:rPr>
          <w:rFonts w:ascii="Times New Roman" w:hAnsi="Times New Roman" w:cs="Times New Roman"/>
        </w:rPr>
        <w:t>Scenes»,</w:t>
      </w:r>
      <w:proofErr w:type="gramEnd"/>
      <w:r>
        <w:rPr>
          <w:rFonts w:ascii="Times New Roman" w:hAnsi="Times New Roman" w:cs="Times New Roman"/>
        </w:rPr>
        <w:t xml:space="preserve"> </w:t>
      </w:r>
      <w:r>
        <w:rPr>
          <w:rFonts w:ascii="Times New Roman" w:hAnsi="Times New Roman" w:cs="Times New Roman"/>
          <w:i/>
        </w:rPr>
        <w:t>Drama</w:t>
      </w:r>
      <w:r>
        <w:rPr>
          <w:rFonts w:ascii="Times New Roman" w:hAnsi="Times New Roman" w:cs="Times New Roman"/>
        </w:rPr>
        <w:t xml:space="preserve"> 9 (1999) 67-112 (available </w:t>
      </w:r>
      <w:proofErr w:type="gramStart"/>
      <w:r>
        <w:rPr>
          <w:rFonts w:ascii="Times New Roman" w:hAnsi="Times New Roman" w:cs="Times New Roman"/>
        </w:rPr>
        <w:t>on line</w:t>
      </w:r>
      <w:proofErr w:type="gramEnd"/>
      <w:r>
        <w:rPr>
          <w:rFonts w:ascii="Times New Roman" w:hAnsi="Times New Roman" w:cs="Times New Roman"/>
        </w:rPr>
        <w:t>)</w:t>
      </w:r>
    </w:p>
    <w:p w14:paraId="66F37518" w14:textId="77777777" w:rsidR="00AB3ABB" w:rsidRDefault="00AB3ABB" w:rsidP="00AB3ABB">
      <w:pPr>
        <w:rPr>
          <w:rFonts w:ascii="Times New Roman" w:hAnsi="Times New Roman" w:cs="Times New Roman"/>
        </w:rPr>
      </w:pPr>
      <w:r>
        <w:rPr>
          <w:rFonts w:ascii="Times New Roman" w:hAnsi="Times New Roman" w:cs="Times New Roman"/>
        </w:rPr>
        <w:lastRenderedPageBreak/>
        <w:t xml:space="preserve">«Titus Maccius Plautus, </w:t>
      </w:r>
      <w:proofErr w:type="spellStart"/>
      <w:r>
        <w:rPr>
          <w:rFonts w:ascii="Times New Roman" w:hAnsi="Times New Roman" w:cs="Times New Roman"/>
          <w:i/>
        </w:rPr>
        <w:t>Mostellaria</w:t>
      </w:r>
      <w:proofErr w:type="spellEnd"/>
      <w:r>
        <w:rPr>
          <w:rFonts w:ascii="Times New Roman" w:hAnsi="Times New Roman" w:cs="Times New Roman"/>
        </w:rPr>
        <w:t xml:space="preserve"> [The Haunted House] ». Lemma of 920 words, </w:t>
      </w:r>
      <w:r>
        <w:rPr>
          <w:rFonts w:ascii="Times New Roman" w:hAnsi="Times New Roman" w:cs="Times New Roman"/>
          <w:i/>
        </w:rPr>
        <w:t>The Literary Encyclopedia</w:t>
      </w:r>
      <w:r>
        <w:rPr>
          <w:rFonts w:ascii="Times New Roman" w:hAnsi="Times New Roman" w:cs="Times New Roman"/>
        </w:rPr>
        <w:t xml:space="preserve"> (2007).</w:t>
      </w:r>
    </w:p>
    <w:p w14:paraId="24DFFFD9" w14:textId="77777777" w:rsidR="00AB3ABB" w:rsidRDefault="00AB3ABB" w:rsidP="00AB3ABB">
      <w:pPr>
        <w:rPr>
          <w:rFonts w:ascii="Times New Roman" w:hAnsi="Times New Roman" w:cs="Times New Roman"/>
        </w:rPr>
      </w:pPr>
      <w:r>
        <w:rPr>
          <w:rFonts w:ascii="Times New Roman" w:hAnsi="Times New Roman" w:cs="Times New Roman"/>
        </w:rPr>
        <w:t xml:space="preserve">«The Fox and the Wolf: Archilochus’ 81 D / 185 W, and Pindar’s ‘Olympian VI’ 87-91 (With Reference to ‘Pythian </w:t>
      </w:r>
      <w:proofErr w:type="gramStart"/>
      <w:r>
        <w:rPr>
          <w:rFonts w:ascii="Times New Roman" w:hAnsi="Times New Roman" w:cs="Times New Roman"/>
        </w:rPr>
        <w:t>II’»</w:t>
      </w:r>
      <w:proofErr w:type="gramEnd"/>
      <w:r>
        <w:rPr>
          <w:rFonts w:ascii="Times New Roman" w:hAnsi="Times New Roman" w:cs="Times New Roman"/>
        </w:rPr>
        <w:t xml:space="preserve">, </w:t>
      </w:r>
      <w:proofErr w:type="spellStart"/>
      <w:r>
        <w:rPr>
          <w:rFonts w:ascii="Times New Roman" w:hAnsi="Times New Roman" w:cs="Times New Roman"/>
          <w:i/>
        </w:rPr>
        <w:t>Quaderni</w:t>
      </w:r>
      <w:proofErr w:type="spellEnd"/>
      <w:r>
        <w:rPr>
          <w:rFonts w:ascii="Times New Roman" w:hAnsi="Times New Roman" w:cs="Times New Roman"/>
          <w:i/>
        </w:rPr>
        <w:t xml:space="preserve"> Urbinati di Cultura Classica</w:t>
      </w:r>
      <w:r>
        <w:rPr>
          <w:rFonts w:ascii="Times New Roman" w:hAnsi="Times New Roman" w:cs="Times New Roman"/>
        </w:rPr>
        <w:t xml:space="preserve"> 91:1 (2009) 11-21 (available </w:t>
      </w:r>
      <w:proofErr w:type="gramStart"/>
      <w:r>
        <w:rPr>
          <w:rFonts w:ascii="Times New Roman" w:hAnsi="Times New Roman" w:cs="Times New Roman"/>
        </w:rPr>
        <w:t>on line</w:t>
      </w:r>
      <w:proofErr w:type="gramEnd"/>
      <w:r>
        <w:rPr>
          <w:rFonts w:ascii="Times New Roman" w:hAnsi="Times New Roman" w:cs="Times New Roman"/>
        </w:rPr>
        <w:t>)</w:t>
      </w:r>
    </w:p>
    <w:p w14:paraId="4066F169" w14:textId="77777777" w:rsidR="00AB3ABB" w:rsidRDefault="00AB3ABB" w:rsidP="00AB3ABB">
      <w:pPr>
        <w:rPr>
          <w:rFonts w:ascii="Times New Roman" w:hAnsi="Times New Roman" w:cs="Times New Roman"/>
          <w:b/>
        </w:rPr>
      </w:pPr>
      <w:r>
        <w:rPr>
          <w:rFonts w:ascii="Times New Roman" w:hAnsi="Times New Roman" w:cs="Times New Roman"/>
        </w:rPr>
        <w:t>«</w:t>
      </w:r>
      <w:proofErr w:type="spellStart"/>
      <w:r>
        <w:rPr>
          <w:rFonts w:ascii="Times New Roman" w:hAnsi="Times New Roman" w:cs="Times New Roman"/>
        </w:rPr>
        <w:t>Tyndarus</w:t>
      </w:r>
      <w:proofErr w:type="spellEnd"/>
      <w:r>
        <w:rPr>
          <w:rFonts w:ascii="Times New Roman" w:hAnsi="Times New Roman" w:cs="Times New Roman"/>
        </w:rPr>
        <w:t xml:space="preserve">’ Past: The Name Paegnium in Plautus’ </w:t>
      </w:r>
      <w:proofErr w:type="spellStart"/>
      <w:r>
        <w:rPr>
          <w:rFonts w:ascii="Times New Roman" w:hAnsi="Times New Roman" w:cs="Times New Roman"/>
          <w:i/>
        </w:rPr>
        <w:t>Captivi</w:t>
      </w:r>
      <w:proofErr w:type="spellEnd"/>
      <w:r>
        <w:rPr>
          <w:rFonts w:ascii="Times New Roman" w:hAnsi="Times New Roman" w:cs="Times New Roman"/>
        </w:rPr>
        <w:t xml:space="preserve">», </w:t>
      </w:r>
      <w:r>
        <w:rPr>
          <w:rFonts w:ascii="Times New Roman" w:hAnsi="Times New Roman" w:cs="Times New Roman"/>
          <w:i/>
        </w:rPr>
        <w:t xml:space="preserve">Classica et </w:t>
      </w:r>
      <w:proofErr w:type="spellStart"/>
      <w:r>
        <w:rPr>
          <w:rFonts w:ascii="Times New Roman" w:hAnsi="Times New Roman" w:cs="Times New Roman"/>
          <w:i/>
        </w:rPr>
        <w:t>Mediaevalia</w:t>
      </w:r>
      <w:proofErr w:type="spellEnd"/>
      <w:r>
        <w:rPr>
          <w:rFonts w:ascii="Times New Roman" w:hAnsi="Times New Roman" w:cs="Times New Roman"/>
        </w:rPr>
        <w:t xml:space="preserve"> 62:1 (2011) 99-112</w:t>
      </w:r>
      <w:r>
        <w:rPr>
          <w:rFonts w:ascii="Times New Roman" w:hAnsi="Times New Roman" w:cs="Times New Roman"/>
          <w:b/>
        </w:rPr>
        <w:t xml:space="preserve"> (</w:t>
      </w:r>
      <w:r>
        <w:rPr>
          <w:rFonts w:ascii="Times New Roman" w:hAnsi="Times New Roman" w:cs="Times New Roman"/>
        </w:rPr>
        <w:t xml:space="preserve">available </w:t>
      </w:r>
      <w:proofErr w:type="gramStart"/>
      <w:r>
        <w:rPr>
          <w:rFonts w:ascii="Times New Roman" w:hAnsi="Times New Roman" w:cs="Times New Roman"/>
        </w:rPr>
        <w:t>on line</w:t>
      </w:r>
      <w:proofErr w:type="gramEnd"/>
      <w:r>
        <w:rPr>
          <w:rFonts w:ascii="Times New Roman" w:hAnsi="Times New Roman" w:cs="Times New Roman"/>
        </w:rPr>
        <w:t>)</w:t>
      </w:r>
    </w:p>
    <w:p w14:paraId="48483138" w14:textId="77777777" w:rsidR="00AB3ABB" w:rsidRDefault="00AB3ABB" w:rsidP="00AB3ABB">
      <w:pPr>
        <w:rPr>
          <w:rFonts w:ascii="Times New Roman" w:hAnsi="Times New Roman" w:cs="Times New Roman"/>
        </w:rPr>
      </w:pPr>
      <w:r>
        <w:rPr>
          <w:rFonts w:ascii="Times New Roman" w:hAnsi="Times New Roman" w:cs="Times New Roman"/>
        </w:rPr>
        <w:t xml:space="preserve">«On the fourth choral song of Seneca’s </w:t>
      </w:r>
      <w:proofErr w:type="gramStart"/>
      <w:r>
        <w:rPr>
          <w:rFonts w:ascii="Times New Roman" w:hAnsi="Times New Roman" w:cs="Times New Roman"/>
          <w:i/>
        </w:rPr>
        <w:t>Agamemnon</w:t>
      </w:r>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i/>
        </w:rPr>
        <w:t>Logeion</w:t>
      </w:r>
      <w:proofErr w:type="spellEnd"/>
      <w:r>
        <w:rPr>
          <w:rFonts w:ascii="Times New Roman" w:hAnsi="Times New Roman" w:cs="Times New Roman"/>
        </w:rPr>
        <w:t xml:space="preserve"> 3 (2013) 120-31 (available </w:t>
      </w:r>
      <w:proofErr w:type="gramStart"/>
      <w:r>
        <w:rPr>
          <w:rFonts w:ascii="Times New Roman" w:hAnsi="Times New Roman" w:cs="Times New Roman"/>
        </w:rPr>
        <w:t>on line</w:t>
      </w:r>
      <w:proofErr w:type="gramEnd"/>
      <w:r>
        <w:rPr>
          <w:rFonts w:ascii="Times New Roman" w:hAnsi="Times New Roman" w:cs="Times New Roman"/>
        </w:rPr>
        <w:t>)</w:t>
      </w:r>
    </w:p>
    <w:p w14:paraId="149516A6" w14:textId="18CDBAFC" w:rsidR="00AB3ABB" w:rsidRDefault="00AB3ABB" w:rsidP="00AB3ABB">
      <w:pPr>
        <w:pStyle w:val="a4"/>
        <w:spacing w:after="0"/>
        <w:ind w:left="0"/>
        <w:jc w:val="both"/>
        <w:rPr>
          <w:rFonts w:ascii="Times New Roman" w:hAnsi="Times New Roman"/>
          <w:lang w:val="en-US"/>
        </w:rPr>
      </w:pPr>
      <w:r>
        <w:rPr>
          <w:rFonts w:ascii="Times New Roman" w:hAnsi="Times New Roman"/>
          <w:lang w:val="en-US"/>
        </w:rPr>
        <w:t xml:space="preserve"> «The parallel ‘two plays’ in Plautus’ </w:t>
      </w:r>
      <w:proofErr w:type="spellStart"/>
      <w:r>
        <w:rPr>
          <w:rFonts w:ascii="Times New Roman" w:hAnsi="Times New Roman"/>
          <w:i/>
          <w:lang w:val="en-US"/>
        </w:rPr>
        <w:t>Captivi</w:t>
      </w:r>
      <w:proofErr w:type="spellEnd"/>
      <w:r>
        <w:rPr>
          <w:rFonts w:ascii="Times New Roman" w:hAnsi="Times New Roman"/>
          <w:lang w:val="en-US"/>
        </w:rPr>
        <w:t xml:space="preserve">: A dramatological reading of the Comedy» in I.N. Perysinakis &amp; E. </w:t>
      </w:r>
      <w:proofErr w:type="spellStart"/>
      <w:r>
        <w:rPr>
          <w:rFonts w:ascii="Times New Roman" w:hAnsi="Times New Roman"/>
          <w:lang w:val="en-US"/>
        </w:rPr>
        <w:t>Karakasis</w:t>
      </w:r>
      <w:proofErr w:type="spellEnd"/>
      <w:r>
        <w:rPr>
          <w:rFonts w:ascii="Times New Roman" w:hAnsi="Times New Roman"/>
          <w:lang w:val="en-US"/>
        </w:rPr>
        <w:t xml:space="preserve"> (eds.), </w:t>
      </w:r>
      <w:proofErr w:type="spellStart"/>
      <w:r>
        <w:rPr>
          <w:rFonts w:ascii="Times New Roman" w:hAnsi="Times New Roman"/>
          <w:i/>
          <w:lang w:val="en-US"/>
        </w:rPr>
        <w:t>Plautine</w:t>
      </w:r>
      <w:proofErr w:type="spellEnd"/>
      <w:r>
        <w:rPr>
          <w:rFonts w:ascii="Times New Roman" w:hAnsi="Times New Roman"/>
          <w:i/>
          <w:lang w:val="en-US"/>
        </w:rPr>
        <w:t xml:space="preserve"> Trends, Studies in </w:t>
      </w:r>
      <w:proofErr w:type="spellStart"/>
      <w:r>
        <w:rPr>
          <w:rFonts w:ascii="Times New Roman" w:hAnsi="Times New Roman"/>
          <w:i/>
          <w:lang w:val="en-US"/>
        </w:rPr>
        <w:t>Plautine</w:t>
      </w:r>
      <w:proofErr w:type="spellEnd"/>
      <w:r>
        <w:rPr>
          <w:rFonts w:ascii="Times New Roman" w:hAnsi="Times New Roman"/>
          <w:i/>
          <w:lang w:val="en-US"/>
        </w:rPr>
        <w:t xml:space="preserve"> Comedy and its Reception</w:t>
      </w:r>
      <w:r>
        <w:rPr>
          <w:rFonts w:ascii="Times New Roman" w:hAnsi="Times New Roman"/>
          <w:lang w:val="en-US"/>
        </w:rPr>
        <w:t xml:space="preserve">, 29 (2014) 93-104, </w:t>
      </w:r>
      <w:r w:rsidR="00AC6C31">
        <w:rPr>
          <w:rFonts w:ascii="Times New Roman" w:hAnsi="Times New Roman"/>
          <w:lang w:val="en-US"/>
        </w:rPr>
        <w:t xml:space="preserve">De Gruyter, </w:t>
      </w:r>
      <w:r>
        <w:rPr>
          <w:rFonts w:ascii="Times New Roman" w:hAnsi="Times New Roman"/>
          <w:lang w:val="en-US"/>
        </w:rPr>
        <w:t>Berlin/Boston</w:t>
      </w:r>
    </w:p>
    <w:p w14:paraId="3692A7F6" w14:textId="77777777" w:rsidR="00AB3ABB" w:rsidRDefault="00AB3ABB" w:rsidP="00AB3ABB">
      <w:pPr>
        <w:pStyle w:val="a4"/>
        <w:spacing w:after="0"/>
        <w:ind w:left="0"/>
        <w:jc w:val="both"/>
        <w:rPr>
          <w:rFonts w:ascii="Times New Roman" w:hAnsi="Times New Roman"/>
          <w:lang w:val="en-US"/>
        </w:rPr>
      </w:pPr>
    </w:p>
    <w:p w14:paraId="3342510C" w14:textId="77777777" w:rsidR="00AB3ABB" w:rsidRDefault="00AB3ABB" w:rsidP="00AB3ABB">
      <w:pPr>
        <w:pStyle w:val="a4"/>
        <w:spacing w:after="0"/>
        <w:ind w:left="0"/>
        <w:rPr>
          <w:rFonts w:ascii="Times New Roman" w:hAnsi="Times New Roman"/>
          <w:lang w:val="en-US"/>
        </w:rPr>
      </w:pPr>
      <w:r>
        <w:rPr>
          <w:rFonts w:ascii="Times New Roman" w:hAnsi="Times New Roman"/>
          <w:lang w:val="en-US"/>
        </w:rPr>
        <w:t xml:space="preserve">«Plautus’ </w:t>
      </w:r>
      <w:r>
        <w:rPr>
          <w:rFonts w:ascii="Times New Roman" w:hAnsi="Times New Roman"/>
          <w:i/>
          <w:lang w:val="en-US"/>
        </w:rPr>
        <w:t>Casina</w:t>
      </w:r>
      <w:r>
        <w:rPr>
          <w:rFonts w:ascii="Times New Roman" w:hAnsi="Times New Roman"/>
          <w:lang w:val="en-US"/>
        </w:rPr>
        <w:t xml:space="preserve">: The punishment of </w:t>
      </w:r>
      <w:proofErr w:type="spellStart"/>
      <w:r>
        <w:rPr>
          <w:rFonts w:ascii="Times New Roman" w:hAnsi="Times New Roman"/>
          <w:i/>
          <w:lang w:val="en-US"/>
        </w:rPr>
        <w:t>raphanidosis</w:t>
      </w:r>
      <w:proofErr w:type="spellEnd"/>
      <w:r>
        <w:rPr>
          <w:rFonts w:ascii="Times New Roman" w:hAnsi="Times New Roman"/>
          <w:lang w:val="en-US"/>
        </w:rPr>
        <w:t xml:space="preserve"> and the reversal of the wife’s </w:t>
      </w:r>
      <w:proofErr w:type="gramStart"/>
      <w:r>
        <w:rPr>
          <w:rFonts w:ascii="Times New Roman" w:hAnsi="Times New Roman"/>
          <w:lang w:val="en-US"/>
        </w:rPr>
        <w:t>role»,</w:t>
      </w:r>
      <w:proofErr w:type="gramEnd"/>
      <w:r>
        <w:rPr>
          <w:rFonts w:ascii="Times New Roman" w:hAnsi="Times New Roman"/>
          <w:lang w:val="en-US"/>
        </w:rPr>
        <w:t xml:space="preserve"> </w:t>
      </w:r>
      <w:proofErr w:type="spellStart"/>
      <w:r>
        <w:rPr>
          <w:rFonts w:ascii="Times New Roman" w:hAnsi="Times New Roman"/>
          <w:i/>
          <w:lang w:val="en-US"/>
        </w:rPr>
        <w:t>Logeion</w:t>
      </w:r>
      <w:proofErr w:type="spellEnd"/>
      <w:r>
        <w:rPr>
          <w:rFonts w:ascii="Times New Roman" w:hAnsi="Times New Roman"/>
          <w:lang w:val="en-US"/>
        </w:rPr>
        <w:t xml:space="preserve"> 5 (2015) 242-59 (available </w:t>
      </w:r>
      <w:proofErr w:type="gramStart"/>
      <w:r>
        <w:rPr>
          <w:rFonts w:ascii="Times New Roman" w:hAnsi="Times New Roman"/>
          <w:lang w:val="en-US"/>
        </w:rPr>
        <w:t>on line</w:t>
      </w:r>
      <w:proofErr w:type="gramEnd"/>
      <w:r>
        <w:rPr>
          <w:rFonts w:ascii="Times New Roman" w:hAnsi="Times New Roman"/>
          <w:lang w:val="en-US"/>
        </w:rPr>
        <w:t xml:space="preserve">) </w:t>
      </w:r>
    </w:p>
    <w:p w14:paraId="122C1A8B" w14:textId="77777777" w:rsidR="00AB3ABB" w:rsidRDefault="00AB3ABB" w:rsidP="00AB3ABB">
      <w:pPr>
        <w:pStyle w:val="a4"/>
        <w:spacing w:after="0"/>
        <w:ind w:left="0"/>
        <w:rPr>
          <w:rFonts w:ascii="Times New Roman" w:hAnsi="Times New Roman"/>
          <w:lang w:val="en-US"/>
        </w:rPr>
      </w:pPr>
    </w:p>
    <w:p w14:paraId="41031087" w14:textId="77777777" w:rsidR="00AB3ABB" w:rsidRDefault="00AB3ABB" w:rsidP="00AB3ABB">
      <w:pPr>
        <w:pStyle w:val="a4"/>
        <w:spacing w:after="0"/>
        <w:ind w:left="0"/>
        <w:rPr>
          <w:rFonts w:ascii="Times New Roman" w:hAnsi="Times New Roman"/>
          <w:lang w:val="en-US"/>
        </w:rPr>
      </w:pPr>
      <w:r>
        <w:rPr>
          <w:rFonts w:ascii="Times New Roman" w:hAnsi="Times New Roman"/>
          <w:lang w:val="en-US"/>
        </w:rPr>
        <w:t xml:space="preserve">«Altars and Temples in </w:t>
      </w:r>
      <w:proofErr w:type="spellStart"/>
      <w:r>
        <w:rPr>
          <w:rFonts w:ascii="Times New Roman" w:hAnsi="Times New Roman"/>
          <w:lang w:val="en-US"/>
        </w:rPr>
        <w:t>Plautine</w:t>
      </w:r>
      <w:proofErr w:type="spellEnd"/>
      <w:r>
        <w:rPr>
          <w:rFonts w:ascii="Times New Roman" w:hAnsi="Times New Roman"/>
          <w:lang w:val="en-US"/>
        </w:rPr>
        <w:t xml:space="preserve"> </w:t>
      </w:r>
      <w:proofErr w:type="gramStart"/>
      <w:r>
        <w:rPr>
          <w:rFonts w:ascii="Times New Roman" w:hAnsi="Times New Roman"/>
          <w:lang w:val="en-US"/>
        </w:rPr>
        <w:t>Comedy»,</w:t>
      </w:r>
      <w:proofErr w:type="gramEnd"/>
      <w:r>
        <w:rPr>
          <w:rFonts w:ascii="Times New Roman" w:hAnsi="Times New Roman"/>
          <w:lang w:val="en-US"/>
        </w:rPr>
        <w:t xml:space="preserve"> </w:t>
      </w:r>
      <w:r>
        <w:rPr>
          <w:rFonts w:ascii="Times New Roman" w:hAnsi="Times New Roman"/>
          <w:i/>
          <w:lang w:val="en-US"/>
        </w:rPr>
        <w:t xml:space="preserve">Classica et </w:t>
      </w:r>
      <w:proofErr w:type="spellStart"/>
      <w:r>
        <w:rPr>
          <w:rFonts w:ascii="Times New Roman" w:hAnsi="Times New Roman"/>
          <w:i/>
          <w:lang w:val="en-US"/>
        </w:rPr>
        <w:t>Mediaevalia</w:t>
      </w:r>
      <w:proofErr w:type="spellEnd"/>
      <w:r>
        <w:rPr>
          <w:rFonts w:ascii="Times New Roman" w:hAnsi="Times New Roman"/>
          <w:lang w:val="en-US"/>
        </w:rPr>
        <w:t xml:space="preserve"> 66 (2015) 129-61 (available </w:t>
      </w:r>
      <w:proofErr w:type="gramStart"/>
      <w:r>
        <w:rPr>
          <w:rFonts w:ascii="Times New Roman" w:hAnsi="Times New Roman"/>
          <w:lang w:val="en-US"/>
        </w:rPr>
        <w:t>on line</w:t>
      </w:r>
      <w:proofErr w:type="gramEnd"/>
      <w:r>
        <w:rPr>
          <w:rFonts w:ascii="Times New Roman" w:hAnsi="Times New Roman"/>
          <w:lang w:val="en-US"/>
        </w:rPr>
        <w:t>)</w:t>
      </w:r>
    </w:p>
    <w:p w14:paraId="2D9DD034" w14:textId="77777777" w:rsidR="00AB3ABB" w:rsidRDefault="00AB3ABB" w:rsidP="00AB3ABB">
      <w:pPr>
        <w:pStyle w:val="a4"/>
        <w:spacing w:after="0"/>
        <w:ind w:left="0"/>
        <w:jc w:val="both"/>
        <w:rPr>
          <w:rFonts w:ascii="Times New Roman" w:hAnsi="Times New Roman"/>
          <w:lang w:val="en-US"/>
        </w:rPr>
      </w:pPr>
    </w:p>
    <w:p w14:paraId="1A492778" w14:textId="77777777" w:rsidR="00AB3ABB" w:rsidRDefault="00AB3ABB" w:rsidP="00AB3ABB">
      <w:pPr>
        <w:pStyle w:val="a4"/>
        <w:spacing w:after="0"/>
        <w:ind w:left="0"/>
        <w:rPr>
          <w:rFonts w:ascii="Times New Roman" w:hAnsi="Times New Roman"/>
          <w:lang w:val="en-US"/>
        </w:rPr>
      </w:pPr>
      <w:r>
        <w:rPr>
          <w:rFonts w:ascii="Times New Roman" w:hAnsi="Times New Roman"/>
          <w:lang w:val="en-US"/>
        </w:rPr>
        <w:t xml:space="preserve">«Symmetrical Recognitions in Plautus’ </w:t>
      </w:r>
      <w:r>
        <w:rPr>
          <w:rFonts w:ascii="Times New Roman" w:hAnsi="Times New Roman"/>
          <w:i/>
          <w:lang w:val="en-US"/>
        </w:rPr>
        <w:t>Epidicus</w:t>
      </w:r>
      <w:r>
        <w:rPr>
          <w:rFonts w:ascii="Times New Roman" w:hAnsi="Times New Roman"/>
          <w:lang w:val="en-US"/>
        </w:rPr>
        <w:t xml:space="preserve">» in S. Frangoulidis, S. Harrison &amp; G. </w:t>
      </w:r>
      <w:proofErr w:type="spellStart"/>
      <w:r>
        <w:rPr>
          <w:rFonts w:ascii="Times New Roman" w:hAnsi="Times New Roman"/>
          <w:lang w:val="en-US"/>
        </w:rPr>
        <w:t>Manuwald</w:t>
      </w:r>
      <w:proofErr w:type="spellEnd"/>
      <w:r>
        <w:rPr>
          <w:rFonts w:ascii="Times New Roman" w:hAnsi="Times New Roman"/>
          <w:lang w:val="en-US"/>
        </w:rPr>
        <w:t xml:space="preserve"> (eds.), </w:t>
      </w:r>
      <w:r>
        <w:rPr>
          <w:rFonts w:ascii="Times New Roman" w:hAnsi="Times New Roman"/>
          <w:i/>
          <w:lang w:val="en-US"/>
        </w:rPr>
        <w:t>Roman Drama and its Contexts</w:t>
      </w:r>
      <w:r>
        <w:rPr>
          <w:rFonts w:ascii="Times New Roman" w:hAnsi="Times New Roman"/>
          <w:lang w:val="en-US"/>
        </w:rPr>
        <w:t xml:space="preserve">, </w:t>
      </w:r>
      <w:r>
        <w:rPr>
          <w:rFonts w:ascii="Times New Roman" w:hAnsi="Times New Roman"/>
          <w:i/>
          <w:lang w:val="en-US"/>
        </w:rPr>
        <w:t>Trends in Classics</w:t>
      </w:r>
      <w:r>
        <w:rPr>
          <w:rFonts w:ascii="Times New Roman" w:hAnsi="Times New Roman"/>
          <w:lang w:val="en-US"/>
        </w:rPr>
        <w:t xml:space="preserve">, 34 (2016) 289-98. De Gruyter, Berlin / Boston </w:t>
      </w:r>
    </w:p>
    <w:p w14:paraId="037BF280" w14:textId="77777777" w:rsidR="00AB3ABB" w:rsidRDefault="00AB3ABB" w:rsidP="00AB3ABB">
      <w:pPr>
        <w:pStyle w:val="a4"/>
        <w:spacing w:after="0"/>
        <w:ind w:left="0"/>
        <w:rPr>
          <w:rFonts w:ascii="Times New Roman" w:hAnsi="Times New Roman"/>
          <w:lang w:val="en-US"/>
        </w:rPr>
      </w:pPr>
    </w:p>
    <w:p w14:paraId="4512CC0D" w14:textId="77777777" w:rsidR="00AB3ABB" w:rsidRDefault="00AB3ABB" w:rsidP="00AB3ABB">
      <w:pPr>
        <w:pStyle w:val="a4"/>
        <w:spacing w:after="0"/>
        <w:ind w:left="0"/>
        <w:rPr>
          <w:rFonts w:ascii="Times New Roman" w:hAnsi="Times New Roman"/>
          <w:color w:val="000000"/>
          <w:shd w:val="clear" w:color="auto" w:fill="FFFFFF"/>
          <w:lang w:val="en-US"/>
        </w:rPr>
      </w:pPr>
      <w:r>
        <w:rPr>
          <w:rFonts w:ascii="Times New Roman" w:hAnsi="Times New Roman"/>
          <w:lang w:val="en-US"/>
        </w:rPr>
        <w:t>«</w:t>
      </w:r>
      <w:r>
        <w:rPr>
          <w:rFonts w:ascii="Times New Roman" w:hAnsi="Times New Roman"/>
          <w:color w:val="000000"/>
          <w:shd w:val="clear" w:color="auto" w:fill="FFFFFF"/>
          <w:lang w:val="en-US"/>
        </w:rPr>
        <w:t xml:space="preserve">Sickness and Cure in Plautus’ </w:t>
      </w:r>
      <w:r>
        <w:rPr>
          <w:rFonts w:ascii="Times New Roman" w:hAnsi="Times New Roman"/>
          <w:i/>
          <w:color w:val="000000"/>
          <w:shd w:val="clear" w:color="auto" w:fill="FFFFFF"/>
          <w:lang w:val="en-US"/>
        </w:rPr>
        <w:t>Curculio</w:t>
      </w:r>
      <w:r>
        <w:rPr>
          <w:rFonts w:ascii="Times New Roman" w:hAnsi="Times New Roman"/>
          <w:color w:val="000000"/>
          <w:shd w:val="clear" w:color="auto" w:fill="FFFFFF"/>
          <w:lang w:val="en-US"/>
        </w:rPr>
        <w:t xml:space="preserve">: Revisiting the Role of the </w:t>
      </w:r>
      <w:proofErr w:type="gramStart"/>
      <w:r>
        <w:rPr>
          <w:rFonts w:ascii="Times New Roman" w:hAnsi="Times New Roman"/>
          <w:color w:val="000000"/>
          <w:shd w:val="clear" w:color="auto" w:fill="FFFFFF"/>
          <w:lang w:val="en-US"/>
        </w:rPr>
        <w:t>Cook»,</w:t>
      </w:r>
      <w:proofErr w:type="gramEnd"/>
      <w:r>
        <w:rPr>
          <w:rFonts w:ascii="Times New Roman" w:hAnsi="Times New Roman"/>
          <w:color w:val="000000"/>
          <w:shd w:val="clear" w:color="auto" w:fill="FFFFFF"/>
          <w:lang w:val="en-US"/>
        </w:rPr>
        <w:t xml:space="preserve"> </w:t>
      </w:r>
      <w:r>
        <w:rPr>
          <w:rFonts w:ascii="Times New Roman" w:hAnsi="Times New Roman"/>
          <w:i/>
          <w:color w:val="000000"/>
          <w:shd w:val="clear" w:color="auto" w:fill="FFFFFF"/>
          <w:lang w:val="en-US"/>
        </w:rPr>
        <w:t>Mnemosyne</w:t>
      </w:r>
      <w:r>
        <w:rPr>
          <w:rFonts w:ascii="Times New Roman" w:hAnsi="Times New Roman"/>
          <w:color w:val="000000"/>
          <w:shd w:val="clear" w:color="auto" w:fill="FFFFFF"/>
          <w:lang w:val="en-US"/>
        </w:rPr>
        <w:t xml:space="preserve"> 71 (2018) 281-97 </w:t>
      </w:r>
      <w:r>
        <w:rPr>
          <w:rFonts w:ascii="Times New Roman" w:hAnsi="Times New Roman"/>
          <w:lang w:val="en-US"/>
        </w:rPr>
        <w:t xml:space="preserve">(available on </w:t>
      </w:r>
      <w:proofErr w:type="spellStart"/>
      <w:r>
        <w:rPr>
          <w:rFonts w:ascii="Times New Roman" w:hAnsi="Times New Roman"/>
          <w:lang w:val="en-US"/>
        </w:rPr>
        <w:t>jstor</w:t>
      </w:r>
      <w:proofErr w:type="spellEnd"/>
      <w:r>
        <w:rPr>
          <w:rFonts w:ascii="Times New Roman" w:hAnsi="Times New Roman"/>
          <w:lang w:val="en-US"/>
        </w:rPr>
        <w:t>)</w:t>
      </w:r>
    </w:p>
    <w:p w14:paraId="7D2AE75C" w14:textId="77777777" w:rsidR="00AB3ABB" w:rsidRDefault="00AB3ABB" w:rsidP="00AB3ABB">
      <w:pPr>
        <w:pStyle w:val="a3"/>
        <w:spacing w:line="360" w:lineRule="auto"/>
        <w:rPr>
          <w:rFonts w:ascii="Times New Roman" w:hAnsi="Times New Roman" w:cs="Times New Roman"/>
        </w:rPr>
      </w:pPr>
    </w:p>
    <w:p w14:paraId="71FAB00D" w14:textId="77777777" w:rsidR="00AB3ABB" w:rsidRDefault="00AB3ABB" w:rsidP="00AB3ABB">
      <w:pPr>
        <w:spacing w:after="0"/>
        <w:rPr>
          <w:rFonts w:ascii="Times New Roman" w:hAnsi="Times New Roman" w:cs="Times New Roman"/>
        </w:rPr>
      </w:pPr>
      <w:r>
        <w:rPr>
          <w:rFonts w:ascii="Times New Roman" w:hAnsi="Times New Roman" w:cs="Times New Roman"/>
        </w:rPr>
        <w:t xml:space="preserve">«Women chattering about a ritual: Plautus’ </w:t>
      </w:r>
      <w:proofErr w:type="spellStart"/>
      <w:r>
        <w:rPr>
          <w:rFonts w:ascii="Times New Roman" w:hAnsi="Times New Roman" w:cs="Times New Roman"/>
          <w:i/>
        </w:rPr>
        <w:t>Poenulus</w:t>
      </w:r>
      <w:proofErr w:type="spellEnd"/>
      <w:r>
        <w:rPr>
          <w:rFonts w:ascii="Times New Roman" w:hAnsi="Times New Roman" w:cs="Times New Roman"/>
        </w:rPr>
        <w:t xml:space="preserve"> in the light of Theocritus (</w:t>
      </w:r>
      <w:r>
        <w:rPr>
          <w:rFonts w:ascii="Times New Roman" w:hAnsi="Times New Roman" w:cs="Times New Roman"/>
          <w:i/>
          <w:lang w:val="el-GR"/>
        </w:rPr>
        <w:t>Ι</w:t>
      </w:r>
      <w:r>
        <w:rPr>
          <w:rFonts w:ascii="Times New Roman" w:hAnsi="Times New Roman" w:cs="Times New Roman"/>
          <w:i/>
        </w:rPr>
        <w:t xml:space="preserve">d. </w:t>
      </w:r>
      <w:r w:rsidRPr="00310DEF">
        <w:rPr>
          <w:rFonts w:ascii="Times New Roman" w:hAnsi="Times New Roman" w:cs="Times New Roman"/>
        </w:rPr>
        <w:t xml:space="preserve">XV), </w:t>
      </w:r>
      <w:proofErr w:type="spellStart"/>
      <w:r w:rsidRPr="00310DEF">
        <w:rPr>
          <w:rFonts w:ascii="Times New Roman" w:hAnsi="Times New Roman" w:cs="Times New Roman"/>
        </w:rPr>
        <w:t>Herondas</w:t>
      </w:r>
      <w:proofErr w:type="spellEnd"/>
      <w:r w:rsidRPr="00310DEF">
        <w:rPr>
          <w:rFonts w:ascii="Times New Roman" w:hAnsi="Times New Roman" w:cs="Times New Roman"/>
        </w:rPr>
        <w:t xml:space="preserve"> (</w:t>
      </w:r>
      <w:r>
        <w:rPr>
          <w:rFonts w:ascii="Times New Roman" w:hAnsi="Times New Roman" w:cs="Times New Roman"/>
          <w:i/>
          <w:lang w:val="el-GR"/>
        </w:rPr>
        <w:t>Μ</w:t>
      </w:r>
      <w:r w:rsidRPr="00310DEF">
        <w:rPr>
          <w:rFonts w:ascii="Times New Roman" w:hAnsi="Times New Roman" w:cs="Times New Roman"/>
          <w:i/>
        </w:rPr>
        <w:t xml:space="preserve">im. </w:t>
      </w:r>
      <w:r>
        <w:rPr>
          <w:rFonts w:ascii="Times New Roman" w:hAnsi="Times New Roman" w:cs="Times New Roman"/>
        </w:rPr>
        <w:t>IV) and Aristophanes (</w:t>
      </w:r>
      <w:proofErr w:type="spellStart"/>
      <w:r>
        <w:rPr>
          <w:rFonts w:ascii="Times New Roman" w:hAnsi="Times New Roman" w:cs="Times New Roman"/>
          <w:i/>
        </w:rPr>
        <w:t>Thesm</w:t>
      </w:r>
      <w:proofErr w:type="spellEnd"/>
      <w:proofErr w:type="gramStart"/>
      <w:r>
        <w:rPr>
          <w:rFonts w:ascii="Times New Roman" w:hAnsi="Times New Roman" w:cs="Times New Roman"/>
          <w:i/>
        </w:rPr>
        <w:t>.</w:t>
      </w:r>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i/>
        </w:rPr>
        <w:t>Latomus</w:t>
      </w:r>
      <w:proofErr w:type="spellEnd"/>
      <w:r>
        <w:rPr>
          <w:rFonts w:ascii="Times New Roman" w:hAnsi="Times New Roman" w:cs="Times New Roman"/>
        </w:rPr>
        <w:t xml:space="preserve"> 77 (2018) 1033-52 </w:t>
      </w:r>
    </w:p>
    <w:p w14:paraId="3940D7D6" w14:textId="77777777" w:rsidR="00AB3ABB" w:rsidRDefault="00AB3ABB" w:rsidP="00AB3ABB">
      <w:pPr>
        <w:spacing w:after="0"/>
        <w:rPr>
          <w:rFonts w:ascii="Times New Roman" w:eastAsia="Calibri" w:hAnsi="Times New Roman" w:cs="Times New Roman"/>
        </w:rPr>
      </w:pPr>
    </w:p>
    <w:p w14:paraId="07A502FD" w14:textId="77777777" w:rsidR="00AB3ABB" w:rsidRDefault="00AB3ABB" w:rsidP="00AB3ABB">
      <w:pPr>
        <w:spacing w:after="0"/>
        <w:rPr>
          <w:rFonts w:ascii="Times New Roman" w:eastAsia="Calibri" w:hAnsi="Times New Roman" w:cs="Times New Roman"/>
        </w:rPr>
      </w:pPr>
      <w:r>
        <w:rPr>
          <w:rFonts w:ascii="Times New Roman" w:eastAsia="Calibri" w:hAnsi="Times New Roman" w:cs="Times New Roman"/>
        </w:rPr>
        <w:t xml:space="preserve">«The incantation in Seneca’s </w:t>
      </w:r>
      <w:r>
        <w:rPr>
          <w:rFonts w:ascii="Times New Roman" w:eastAsia="Calibri" w:hAnsi="Times New Roman" w:cs="Times New Roman"/>
          <w:i/>
        </w:rPr>
        <w:t>Medea</w:t>
      </w:r>
      <w:r>
        <w:rPr>
          <w:rFonts w:ascii="Times New Roman" w:eastAsia="Calibri" w:hAnsi="Times New Roman" w:cs="Times New Roman"/>
        </w:rPr>
        <w:t xml:space="preserve"> and its dramatic time», </w:t>
      </w:r>
      <w:proofErr w:type="spellStart"/>
      <w:r>
        <w:rPr>
          <w:rFonts w:ascii="Times New Roman" w:eastAsia="Calibri" w:hAnsi="Times New Roman" w:cs="Times New Roman"/>
          <w:i/>
        </w:rPr>
        <w:t>Logeion</w:t>
      </w:r>
      <w:proofErr w:type="spellEnd"/>
      <w:r>
        <w:rPr>
          <w:rFonts w:ascii="Times New Roman" w:eastAsia="Calibri" w:hAnsi="Times New Roman" w:cs="Times New Roman"/>
        </w:rPr>
        <w:t xml:space="preserve"> 8 (2018) 155-70 </w:t>
      </w:r>
      <w:r>
        <w:rPr>
          <w:rFonts w:ascii="Times New Roman" w:hAnsi="Times New Roman"/>
        </w:rPr>
        <w:t xml:space="preserve">(available </w:t>
      </w:r>
      <w:proofErr w:type="gramStart"/>
      <w:r>
        <w:rPr>
          <w:rFonts w:ascii="Times New Roman" w:hAnsi="Times New Roman"/>
        </w:rPr>
        <w:t>on line</w:t>
      </w:r>
      <w:proofErr w:type="gramEnd"/>
      <w:r>
        <w:rPr>
          <w:rFonts w:ascii="Times New Roman" w:hAnsi="Times New Roman"/>
        </w:rPr>
        <w:t>)</w:t>
      </w:r>
    </w:p>
    <w:p w14:paraId="60705A02" w14:textId="77777777" w:rsidR="00AB3ABB" w:rsidRDefault="00AB3ABB" w:rsidP="00AB3ABB">
      <w:pPr>
        <w:spacing w:after="0" w:line="360" w:lineRule="auto"/>
        <w:rPr>
          <w:rFonts w:ascii="Times New Roman" w:eastAsia="Calibri" w:hAnsi="Times New Roman" w:cs="Times New Roman"/>
        </w:rPr>
      </w:pPr>
    </w:p>
    <w:p w14:paraId="5139DE1C" w14:textId="77777777" w:rsidR="00AB3ABB" w:rsidRDefault="00AB3ABB" w:rsidP="00AB3ABB">
      <w:pPr>
        <w:spacing w:after="0"/>
        <w:rPr>
          <w:rFonts w:ascii="Times New Roman" w:eastAsia="Calibri" w:hAnsi="Times New Roman" w:cs="Times New Roman"/>
        </w:rPr>
      </w:pPr>
      <w:r>
        <w:rPr>
          <w:rFonts w:ascii="Times New Roman" w:eastAsia="Calibri" w:hAnsi="Times New Roman" w:cs="Times New Roman"/>
        </w:rPr>
        <w:t xml:space="preserve">«Secrets and Lies in Menander’s </w:t>
      </w:r>
      <w:r>
        <w:rPr>
          <w:rFonts w:ascii="Times New Roman" w:eastAsia="Calibri" w:hAnsi="Times New Roman" w:cs="Times New Roman"/>
          <w:i/>
        </w:rPr>
        <w:t>Samia</w:t>
      </w:r>
      <w:r>
        <w:rPr>
          <w:rFonts w:ascii="Times New Roman" w:eastAsia="Calibri" w:hAnsi="Times New Roman" w:cs="Times New Roman"/>
        </w:rPr>
        <w:t xml:space="preserve">: A Reading of the Play Focused on Light and Darkness», </w:t>
      </w:r>
      <w:r>
        <w:rPr>
          <w:rFonts w:ascii="Times New Roman" w:eastAsia="Calibri" w:hAnsi="Times New Roman" w:cs="Times New Roman"/>
          <w:i/>
        </w:rPr>
        <w:t>Wiener Studien</w:t>
      </w:r>
      <w:r>
        <w:rPr>
          <w:rFonts w:ascii="Times New Roman" w:eastAsia="Calibri" w:hAnsi="Times New Roman" w:cs="Times New Roman"/>
        </w:rPr>
        <w:t xml:space="preserve"> (2019) 7-28 </w:t>
      </w:r>
      <w:r>
        <w:rPr>
          <w:rFonts w:ascii="Times New Roman" w:hAnsi="Times New Roman"/>
        </w:rPr>
        <w:t xml:space="preserve">(available on </w:t>
      </w:r>
      <w:proofErr w:type="spellStart"/>
      <w:r>
        <w:rPr>
          <w:rFonts w:ascii="Times New Roman" w:hAnsi="Times New Roman"/>
        </w:rPr>
        <w:t>jstor</w:t>
      </w:r>
      <w:proofErr w:type="spellEnd"/>
      <w:r>
        <w:rPr>
          <w:rFonts w:ascii="Times New Roman" w:hAnsi="Times New Roman"/>
        </w:rPr>
        <w:t>)</w:t>
      </w:r>
    </w:p>
    <w:p w14:paraId="340ABAC7" w14:textId="77777777" w:rsidR="00AB3ABB" w:rsidRDefault="00AB3ABB" w:rsidP="00AB3ABB">
      <w:pPr>
        <w:spacing w:after="0" w:line="360" w:lineRule="auto"/>
        <w:rPr>
          <w:rFonts w:ascii="Times New Roman" w:eastAsia="Calibri" w:hAnsi="Times New Roman" w:cs="Times New Roman"/>
          <w:bCs/>
          <w:lang w:val="en-GB"/>
        </w:rPr>
      </w:pPr>
    </w:p>
    <w:p w14:paraId="1AAC3FA2" w14:textId="77777777" w:rsidR="00AB3ABB" w:rsidRPr="000A59BB" w:rsidRDefault="00AB3ABB" w:rsidP="00AB3ABB">
      <w:pPr>
        <w:spacing w:after="0" w:line="360" w:lineRule="auto"/>
        <w:rPr>
          <w:rFonts w:ascii="Times New Roman" w:hAnsi="Times New Roman"/>
        </w:rPr>
      </w:pPr>
      <w:r>
        <w:rPr>
          <w:rFonts w:ascii="Times New Roman" w:eastAsia="Calibri" w:hAnsi="Times New Roman" w:cs="Times New Roman"/>
          <w:bCs/>
          <w:lang w:val="en-GB"/>
        </w:rPr>
        <w:t xml:space="preserve">«Remarks on the Performance of Menander’s Comedies in the Athenian </w:t>
      </w:r>
      <w:proofErr w:type="spellStart"/>
      <w:r>
        <w:rPr>
          <w:rFonts w:ascii="Times New Roman" w:eastAsia="Calibri" w:hAnsi="Times New Roman" w:cs="Times New Roman"/>
          <w:bCs/>
          <w:lang w:val="en-GB"/>
        </w:rPr>
        <w:t>Theater</w:t>
      </w:r>
      <w:proofErr w:type="spellEnd"/>
      <w:r>
        <w:rPr>
          <w:rFonts w:ascii="Times New Roman" w:eastAsia="Calibri" w:hAnsi="Times New Roman" w:cs="Times New Roman"/>
          <w:bCs/>
          <w:lang w:val="en-GB"/>
        </w:rPr>
        <w:t xml:space="preserve"> of Dionysus», </w:t>
      </w:r>
      <w:proofErr w:type="spellStart"/>
      <w:r>
        <w:rPr>
          <w:rFonts w:ascii="Times New Roman" w:eastAsia="Calibri" w:hAnsi="Times New Roman" w:cs="Times New Roman"/>
          <w:bCs/>
          <w:i/>
          <w:iCs/>
          <w:lang w:val="en-GB"/>
        </w:rPr>
        <w:t>Logeion</w:t>
      </w:r>
      <w:proofErr w:type="spellEnd"/>
      <w:r>
        <w:rPr>
          <w:rFonts w:ascii="Times New Roman" w:eastAsia="Calibri" w:hAnsi="Times New Roman" w:cs="Times New Roman"/>
          <w:bCs/>
          <w:lang w:val="en-GB"/>
        </w:rPr>
        <w:t xml:space="preserve"> 9 (2019) 301-34 </w:t>
      </w:r>
      <w:r>
        <w:rPr>
          <w:rFonts w:ascii="Times New Roman" w:hAnsi="Times New Roman"/>
        </w:rPr>
        <w:t xml:space="preserve">(available </w:t>
      </w:r>
      <w:proofErr w:type="gramStart"/>
      <w:r>
        <w:rPr>
          <w:rFonts w:ascii="Times New Roman" w:hAnsi="Times New Roman"/>
        </w:rPr>
        <w:t>on line</w:t>
      </w:r>
      <w:proofErr w:type="gramEnd"/>
      <w:r>
        <w:rPr>
          <w:rFonts w:ascii="Times New Roman" w:hAnsi="Times New Roman"/>
        </w:rPr>
        <w:t>)</w:t>
      </w:r>
    </w:p>
    <w:p w14:paraId="55C5C87A" w14:textId="77777777" w:rsidR="00845FE9" w:rsidRPr="000A59BB" w:rsidRDefault="00845FE9" w:rsidP="00AB3ABB">
      <w:pPr>
        <w:spacing w:after="0" w:line="360" w:lineRule="auto"/>
        <w:rPr>
          <w:rFonts w:ascii="Times New Roman" w:hAnsi="Times New Roman"/>
        </w:rPr>
      </w:pPr>
    </w:p>
    <w:p w14:paraId="29C4F40B" w14:textId="3975346C" w:rsidR="00845FE9" w:rsidRPr="00845FE9" w:rsidRDefault="00845FE9" w:rsidP="00AB3ABB">
      <w:pPr>
        <w:spacing w:after="0" w:line="360" w:lineRule="auto"/>
        <w:rPr>
          <w:rFonts w:ascii="Times New Roman" w:hAnsi="Times New Roman"/>
          <w:lang w:val="el-GR"/>
        </w:rPr>
      </w:pPr>
      <w:r>
        <w:rPr>
          <w:rFonts w:ascii="Times New Roman" w:hAnsi="Times New Roman"/>
          <w:lang w:val="el-GR"/>
        </w:rPr>
        <w:t xml:space="preserve">«Οι </w:t>
      </w:r>
      <w:proofErr w:type="spellStart"/>
      <w:r w:rsidRPr="00845FE9">
        <w:rPr>
          <w:rFonts w:ascii="Times New Roman" w:hAnsi="Times New Roman"/>
          <w:i/>
          <w:iCs/>
          <w:lang w:val="el-GR"/>
        </w:rPr>
        <w:t>Τρωάδες</w:t>
      </w:r>
      <w:proofErr w:type="spellEnd"/>
      <w:r>
        <w:rPr>
          <w:rFonts w:ascii="Times New Roman" w:hAnsi="Times New Roman"/>
          <w:lang w:val="el-GR"/>
        </w:rPr>
        <w:t xml:space="preserve"> του Ευριπίδη και οι </w:t>
      </w:r>
      <w:proofErr w:type="spellStart"/>
      <w:r w:rsidRPr="00845FE9">
        <w:rPr>
          <w:rFonts w:ascii="Times New Roman" w:hAnsi="Times New Roman"/>
          <w:i/>
          <w:iCs/>
          <w:lang w:val="el-GR"/>
        </w:rPr>
        <w:t>Τρωάδες</w:t>
      </w:r>
      <w:proofErr w:type="spellEnd"/>
      <w:r>
        <w:rPr>
          <w:rFonts w:ascii="Times New Roman" w:hAnsi="Times New Roman"/>
          <w:lang w:val="el-GR"/>
        </w:rPr>
        <w:t xml:space="preserve"> του Σενέκα»,</w:t>
      </w:r>
      <w:r w:rsidR="008B626C">
        <w:rPr>
          <w:rFonts w:ascii="Times New Roman" w:hAnsi="Times New Roman"/>
          <w:lang w:val="el-GR"/>
        </w:rPr>
        <w:t xml:space="preserve"> </w:t>
      </w:r>
      <w:r w:rsidR="00F12543">
        <w:rPr>
          <w:rFonts w:ascii="Times New Roman" w:hAnsi="Times New Roman"/>
          <w:lang w:val="el-GR"/>
        </w:rPr>
        <w:t xml:space="preserve">συμβολή </w:t>
      </w:r>
      <w:r w:rsidR="008B626C">
        <w:rPr>
          <w:rFonts w:ascii="Times New Roman" w:hAnsi="Times New Roman"/>
          <w:lang w:val="el-GR"/>
        </w:rPr>
        <w:t>στα Πρακτικά του Διεθνούς Συνεδρίου</w:t>
      </w:r>
      <w:r>
        <w:rPr>
          <w:rFonts w:ascii="Times New Roman" w:hAnsi="Times New Roman"/>
          <w:lang w:val="el-GR"/>
        </w:rPr>
        <w:t xml:space="preserve"> για τις </w:t>
      </w:r>
      <w:proofErr w:type="spellStart"/>
      <w:r w:rsidRPr="00845FE9">
        <w:rPr>
          <w:rFonts w:ascii="Times New Roman" w:hAnsi="Times New Roman"/>
          <w:i/>
          <w:iCs/>
          <w:lang w:val="el-GR"/>
        </w:rPr>
        <w:t>Τρωάδες</w:t>
      </w:r>
      <w:proofErr w:type="spellEnd"/>
      <w:r>
        <w:rPr>
          <w:rFonts w:ascii="Times New Roman" w:hAnsi="Times New Roman"/>
          <w:lang w:val="el-GR"/>
        </w:rPr>
        <w:t xml:space="preserve"> του Ευριπίδη</w:t>
      </w:r>
      <w:r w:rsidR="008B626C">
        <w:rPr>
          <w:rFonts w:ascii="Times New Roman" w:hAnsi="Times New Roman"/>
          <w:lang w:val="el-GR"/>
        </w:rPr>
        <w:t xml:space="preserve"> (Πάτρα 5-6 Μαΐου 2023)</w:t>
      </w:r>
      <w:r>
        <w:rPr>
          <w:rFonts w:ascii="Times New Roman" w:hAnsi="Times New Roman"/>
          <w:lang w:val="el-GR"/>
        </w:rPr>
        <w:t>: «</w:t>
      </w:r>
      <w:proofErr w:type="spellStart"/>
      <w:r>
        <w:rPr>
          <w:rFonts w:ascii="Times New Roman" w:hAnsi="Times New Roman"/>
          <w:lang w:val="el-GR"/>
        </w:rPr>
        <w:t>Μέλεα</w:t>
      </w:r>
      <w:proofErr w:type="spellEnd"/>
      <w:r>
        <w:rPr>
          <w:rFonts w:ascii="Times New Roman" w:hAnsi="Times New Roman"/>
          <w:lang w:val="el-GR"/>
        </w:rPr>
        <w:t xml:space="preserve"> </w:t>
      </w:r>
      <w:proofErr w:type="spellStart"/>
      <w:r>
        <w:rPr>
          <w:rFonts w:ascii="Times New Roman" w:hAnsi="Times New Roman"/>
          <w:lang w:val="el-GR"/>
        </w:rPr>
        <w:t>Πάθεα</w:t>
      </w:r>
      <w:proofErr w:type="spellEnd"/>
      <w:r>
        <w:rPr>
          <w:rFonts w:ascii="Times New Roman" w:hAnsi="Times New Roman"/>
          <w:lang w:val="el-GR"/>
        </w:rPr>
        <w:t>» ΠΕΚ: Ηράκλειο (υπό έκδοση</w:t>
      </w:r>
      <w:r w:rsidRPr="00845FE9">
        <w:rPr>
          <w:rFonts w:ascii="Times New Roman" w:hAnsi="Times New Roman"/>
          <w:lang w:val="el-GR"/>
        </w:rPr>
        <w:t>)</w:t>
      </w:r>
    </w:p>
    <w:p w14:paraId="5D11ED6F" w14:textId="77777777" w:rsidR="00AB3ABB" w:rsidRPr="00845FE9" w:rsidRDefault="00AB3ABB" w:rsidP="00AB3ABB">
      <w:pPr>
        <w:spacing w:after="0" w:line="360" w:lineRule="auto"/>
        <w:rPr>
          <w:rFonts w:ascii="Times New Roman" w:hAnsi="Times New Roman" w:cs="Times New Roman"/>
          <w:lang w:val="el-GR"/>
        </w:rPr>
      </w:pPr>
    </w:p>
    <w:sectPr w:rsidR="00AB3ABB" w:rsidRPr="00845FE9" w:rsidSect="00877E4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AC85" w14:textId="77777777" w:rsidR="008128C9" w:rsidRDefault="008128C9" w:rsidP="00877E40">
      <w:pPr>
        <w:spacing w:after="0" w:line="240" w:lineRule="auto"/>
      </w:pPr>
      <w:r>
        <w:separator/>
      </w:r>
    </w:p>
  </w:endnote>
  <w:endnote w:type="continuationSeparator" w:id="0">
    <w:p w14:paraId="2597B62B" w14:textId="77777777" w:rsidR="008128C9" w:rsidRDefault="008128C9" w:rsidP="00877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A755" w14:textId="77777777" w:rsidR="00877E40" w:rsidRDefault="00877E4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9093" w14:textId="77777777" w:rsidR="00877E40" w:rsidRDefault="00877E4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08F6" w14:textId="77777777" w:rsidR="00877E40" w:rsidRDefault="00877E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03CF" w14:textId="77777777" w:rsidR="008128C9" w:rsidRDefault="008128C9" w:rsidP="00877E40">
      <w:pPr>
        <w:spacing w:after="0" w:line="240" w:lineRule="auto"/>
      </w:pPr>
      <w:r>
        <w:separator/>
      </w:r>
    </w:p>
  </w:footnote>
  <w:footnote w:type="continuationSeparator" w:id="0">
    <w:p w14:paraId="3BC27A8A" w14:textId="77777777" w:rsidR="008128C9" w:rsidRDefault="008128C9" w:rsidP="00877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542E" w14:textId="77777777" w:rsidR="00877E40" w:rsidRDefault="00877E4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389308"/>
      <w:docPartObj>
        <w:docPartGallery w:val="Page Numbers (Top of Page)"/>
        <w:docPartUnique/>
      </w:docPartObj>
    </w:sdtPr>
    <w:sdtEndPr>
      <w:rPr>
        <w:noProof/>
      </w:rPr>
    </w:sdtEndPr>
    <w:sdtContent>
      <w:p w14:paraId="0497C808" w14:textId="61793343" w:rsidR="00877E40" w:rsidRDefault="00877E40">
        <w:pPr>
          <w:pStyle w:val="a5"/>
          <w:jc w:val="right"/>
        </w:pPr>
        <w:r>
          <w:fldChar w:fldCharType="begin"/>
        </w:r>
        <w:r>
          <w:instrText xml:space="preserve"> PAGE   \* MERGEFORMAT </w:instrText>
        </w:r>
        <w:r>
          <w:fldChar w:fldCharType="separate"/>
        </w:r>
        <w:r>
          <w:rPr>
            <w:noProof/>
          </w:rPr>
          <w:t>2</w:t>
        </w:r>
        <w:r>
          <w:rPr>
            <w:noProof/>
          </w:rPr>
          <w:fldChar w:fldCharType="end"/>
        </w:r>
      </w:p>
    </w:sdtContent>
  </w:sdt>
  <w:p w14:paraId="19EC6765" w14:textId="77777777" w:rsidR="00877E40" w:rsidRDefault="00877E4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4EC2" w14:textId="77777777" w:rsidR="00877E40" w:rsidRPr="00877E40" w:rsidRDefault="00877E40">
    <w:pPr>
      <w:pStyle w:val="a5"/>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BB"/>
    <w:rsid w:val="000A59BB"/>
    <w:rsid w:val="001B5AF0"/>
    <w:rsid w:val="002F6E19"/>
    <w:rsid w:val="00310DEF"/>
    <w:rsid w:val="005F36D5"/>
    <w:rsid w:val="00617B04"/>
    <w:rsid w:val="00666D51"/>
    <w:rsid w:val="007A2BF6"/>
    <w:rsid w:val="008128C9"/>
    <w:rsid w:val="00832C9D"/>
    <w:rsid w:val="00845FE9"/>
    <w:rsid w:val="00877E40"/>
    <w:rsid w:val="008B626C"/>
    <w:rsid w:val="008E77DB"/>
    <w:rsid w:val="00954379"/>
    <w:rsid w:val="00A6092C"/>
    <w:rsid w:val="00A952D2"/>
    <w:rsid w:val="00AB3ABB"/>
    <w:rsid w:val="00AB3CF7"/>
    <w:rsid w:val="00AC6C31"/>
    <w:rsid w:val="00F125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44E5"/>
  <w15:chartTrackingRefBased/>
  <w15:docId w15:val="{1FB4472F-22F8-47DA-9F5A-B99D2CCC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ABB"/>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3ABB"/>
    <w:pPr>
      <w:spacing w:after="0" w:line="240" w:lineRule="auto"/>
    </w:pPr>
    <w:rPr>
      <w:lang w:val="en-GB"/>
    </w:rPr>
  </w:style>
  <w:style w:type="paragraph" w:styleId="a4">
    <w:name w:val="List Paragraph"/>
    <w:basedOn w:val="a"/>
    <w:uiPriority w:val="34"/>
    <w:qFormat/>
    <w:rsid w:val="00AB3ABB"/>
    <w:pPr>
      <w:ind w:left="720"/>
      <w:contextualSpacing/>
    </w:pPr>
    <w:rPr>
      <w:rFonts w:ascii="Calibri" w:eastAsia="Calibri" w:hAnsi="Calibri" w:cs="Times New Roman"/>
      <w:lang w:val="el-GR"/>
    </w:rPr>
  </w:style>
  <w:style w:type="paragraph" w:styleId="a5">
    <w:name w:val="header"/>
    <w:basedOn w:val="a"/>
    <w:link w:val="Char"/>
    <w:uiPriority w:val="99"/>
    <w:unhideWhenUsed/>
    <w:rsid w:val="00877E40"/>
    <w:pPr>
      <w:tabs>
        <w:tab w:val="center" w:pos="4153"/>
        <w:tab w:val="right" w:pos="8306"/>
      </w:tabs>
      <w:spacing w:after="0" w:line="240" w:lineRule="auto"/>
    </w:pPr>
  </w:style>
  <w:style w:type="character" w:customStyle="1" w:styleId="Char">
    <w:name w:val="Κεφαλίδα Char"/>
    <w:basedOn w:val="a0"/>
    <w:link w:val="a5"/>
    <w:uiPriority w:val="99"/>
    <w:rsid w:val="00877E40"/>
    <w:rPr>
      <w:lang w:val="en-US"/>
    </w:rPr>
  </w:style>
  <w:style w:type="paragraph" w:styleId="a6">
    <w:name w:val="footer"/>
    <w:basedOn w:val="a"/>
    <w:link w:val="Char0"/>
    <w:uiPriority w:val="99"/>
    <w:unhideWhenUsed/>
    <w:rsid w:val="00877E40"/>
    <w:pPr>
      <w:tabs>
        <w:tab w:val="center" w:pos="4153"/>
        <w:tab w:val="right" w:pos="8306"/>
      </w:tabs>
      <w:spacing w:after="0" w:line="240" w:lineRule="auto"/>
    </w:pPr>
  </w:style>
  <w:style w:type="character" w:customStyle="1" w:styleId="Char0">
    <w:name w:val="Υποσέλιδο Char"/>
    <w:basedOn w:val="a0"/>
    <w:link w:val="a6"/>
    <w:uiPriority w:val="99"/>
    <w:rsid w:val="00877E4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2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694</Words>
  <Characters>3748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Stamatis Philippides</dc:creator>
  <cp:keywords/>
  <dc:description/>
  <cp:lastModifiedBy>Κουνάκη Κατερίνα</cp:lastModifiedBy>
  <cp:revision>14</cp:revision>
  <dcterms:created xsi:type="dcterms:W3CDTF">2023-05-14T08:00:00Z</dcterms:created>
  <dcterms:modified xsi:type="dcterms:W3CDTF">2025-04-26T14:04:00Z</dcterms:modified>
</cp:coreProperties>
</file>