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outlineLvl w:val="0"/>
        <w:rPr>
          <w:rFonts w:ascii="Times New Roman" w:hAnsi="Times New Roman" w:eastAsia="Times New Roman" w:cs="Times New Roman"/>
          <w:b/>
          <w:b/>
          <w:bCs/>
          <w:kern w:val="2"/>
          <w:sz w:val="28"/>
          <w:szCs w:val="28"/>
          <w:lang w:val="en-US"/>
          <w14:ligatures w14:val="none"/>
        </w:rPr>
      </w:pPr>
      <w:r>
        <w:rPr>
          <w:rFonts w:eastAsia="Times New Roman" w:cs="Times New Roman" w:ascii="Times New Roman" w:hAnsi="Times New Roman"/>
          <w:b/>
          <w:bCs/>
          <w:kern w:val="2"/>
          <w:sz w:val="28"/>
          <w:szCs w:val="28"/>
          <w:lang w:val="en-US"/>
          <w14:ligatures w14:val="none"/>
        </w:rPr>
        <w:t>Interreg 2006-2008</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Interreg 2006-2008, University of Patras, Department of Theatre Studies.</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7"/>
          <w:szCs w:val="27"/>
          <w:lang w:val="en-US"/>
          <w14:ligatures w14:val="none"/>
        </w:rPr>
        <w:t>About the project</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 xml:space="preserve">The project </w:t>
      </w:r>
      <w:r>
        <w:rPr>
          <w:rFonts w:eastAsia="Times New Roman" w:cs="Times New Roman" w:ascii="Times New Roman" w:hAnsi="Times New Roman"/>
          <w:b/>
          <w:bCs/>
          <w:kern w:val="0"/>
          <w:sz w:val="24"/>
          <w:szCs w:val="24"/>
          <w:lang w:val="en-US"/>
          <w14:ligatures w14:val="none"/>
        </w:rPr>
        <w:t>"Odysseus' Maps", cultural attractions of Western Greece – Puglia, Italy</w:t>
      </w:r>
      <w:r>
        <w:rPr>
          <w:rFonts w:eastAsia="Times New Roman" w:cs="Times New Roman" w:ascii="Times New Roman" w:hAnsi="Times New Roman"/>
          <w:kern w:val="0"/>
          <w:sz w:val="24"/>
          <w:szCs w:val="24"/>
          <w:lang w:val="en-US"/>
          <w14:ligatures w14:val="none"/>
        </w:rPr>
        <w:t>, is a new journey of Odysseus to discover places, people and activities that characterize the Mediterranean cultural heritage. Questionnaires and tests, inventory and study of 20 high quality historical and architectural assets, online synthetic exhibition, guide of cultural and artistic assets and activities in the areas of the 'project' (target) Western Greece.</w:t>
      </w:r>
    </w:p>
    <w:tbl>
      <w:tblPr>
        <w:tblW w:w="8550" w:type="dxa"/>
        <w:jc w:val="center"/>
        <w:tblInd w:w="0" w:type="dxa"/>
        <w:tblLayout w:type="fixed"/>
        <w:tblCellMar>
          <w:top w:w="0" w:type="dxa"/>
          <w:left w:w="0" w:type="dxa"/>
          <w:bottom w:w="0" w:type="dxa"/>
          <w:right w:w="0" w:type="dxa"/>
        </w:tblCellMar>
        <w:tblLook w:val="04a0" w:noHBand="0" w:noVBand="1" w:firstColumn="1" w:lastRow="0" w:lastColumn="0" w:firstRow="1"/>
      </w:tblPr>
      <w:tblGrid>
        <w:gridCol w:w="8550"/>
      </w:tblGrid>
      <w:tr>
        <w:trPr>
          <w:trHeight w:val="170" w:hRule="exact"/>
        </w:trPr>
        <w:tc>
          <w:tcPr>
            <w:tcW w:w="8550" w:type="dxa"/>
            <w:tcBorders/>
            <w:vAlign w:val="center"/>
          </w:tcPr>
          <w:p>
            <w:pPr>
              <w:pStyle w:val="Normal"/>
              <w:widowControl w:val="false"/>
              <w:spacing w:lineRule="auto" w:line="240" w:before="0" w:after="0"/>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r>
          </w:p>
        </w:tc>
      </w:tr>
      <w:tr>
        <w:trPr>
          <w:trHeight w:val="10" w:hRule="exact"/>
        </w:trPr>
        <w:tc>
          <w:tcPr>
            <w:tcW w:w="8550" w:type="dxa"/>
            <w:tcBorders/>
          </w:tcPr>
          <w:p>
            <w:pPr>
              <w:pStyle w:val="Normal"/>
              <w:widowControl w:val="false"/>
              <w:spacing w:lineRule="auto" w:line="240" w:before="0" w:after="0"/>
              <w:rPr>
                <w:rFonts w:ascii="Times New Roman" w:hAnsi="Times New Roman" w:eastAsia="Times New Roman" w:cs="Times New Roman"/>
                <w:kern w:val="0"/>
                <w:sz w:val="20"/>
                <w:szCs w:val="20"/>
                <w:lang w:val="en-US"/>
                <w14:ligatures w14:val="none"/>
              </w:rPr>
            </w:pPr>
            <w:r>
              <w:rPr>
                <w:rFonts w:eastAsia="Times New Roman" w:cs="Times New Roman" w:ascii="Times New Roman" w:hAnsi="Times New Roman"/>
                <w:kern w:val="0"/>
                <w:sz w:val="20"/>
                <w:szCs w:val="20"/>
                <w:lang w:val="en-US"/>
                <w14:ligatures w14:val="none"/>
              </w:rPr>
            </w:r>
          </w:p>
        </w:tc>
      </w:tr>
      <w:tr>
        <w:trPr/>
        <w:tc>
          <w:tcPr>
            <w:tcW w:w="8550" w:type="dxa"/>
            <w:tcBorders/>
            <w:vAlign w:val="center"/>
          </w:tcPr>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7"/>
                <w:szCs w:val="27"/>
                <w:lang w:val="en-US"/>
                <w14:ligatures w14:val="none"/>
              </w:rPr>
              <w:br/>
            </w:r>
            <w:r>
              <w:rPr>
                <w:rFonts w:eastAsia="Times New Roman" w:cs="Times New Roman" w:ascii="Times New Roman" w:hAnsi="Times New Roman"/>
                <w:b/>
                <w:bCs/>
                <w:kern w:val="0"/>
                <w:sz w:val="27"/>
                <w:szCs w:val="27"/>
                <w:lang w:val="en-US"/>
                <w14:ligatures w14:val="none"/>
              </w:rPr>
              <w:t>Working Group:</w:t>
            </w:r>
            <w:r>
              <w:rPr>
                <w:rFonts w:eastAsia="Times New Roman" w:cs="Times New Roman" w:ascii="Times New Roman" w:hAnsi="Times New Roman"/>
                <w:kern w:val="0"/>
                <w:sz w:val="27"/>
                <w:szCs w:val="27"/>
                <w:lang w:val="en-US"/>
                <w14:ligatures w14:val="none"/>
              </w:rPr>
              <w:br/>
              <w:t xml:space="preserve"> STAVROS TSITSIRIDIS, Associate Professor of Ancient Greek Literature, Department of Theatre Studies (scientific supervisor)</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AIKATERINI (</w:t>
            </w:r>
            <w:r>
              <w:rPr>
                <w:rFonts w:eastAsia="Times New Roman" w:cs="Times New Roman" w:ascii="Times New Roman" w:hAnsi="Times New Roman"/>
                <w:kern w:val="0"/>
                <w:sz w:val="24"/>
                <w:szCs w:val="24"/>
                <w:lang w:val="el-CY"/>
                <w14:ligatures w14:val="none"/>
              </w:rPr>
              <w:t>ΚΑΤΙΑ</w:t>
            </w:r>
            <w:r>
              <w:rPr>
                <w:rFonts w:eastAsia="Times New Roman" w:cs="Times New Roman" w:ascii="Times New Roman" w:hAnsi="Times New Roman"/>
                <w:kern w:val="0"/>
                <w:sz w:val="24"/>
                <w:szCs w:val="24"/>
                <w:lang w:val="en-US"/>
                <w14:ligatures w14:val="none"/>
              </w:rPr>
              <w:t>) SAVRAMI, Lecturer, Department of Theatre Studies (Deputy Scientific Coordinator)</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7"/>
                <w:szCs w:val="27"/>
                <w:lang w:val="en-US"/>
                <w14:ligatures w14:val="none"/>
              </w:rPr>
              <w:t>MARTIN KREEB, Associate Professor of Classical Archaeology, Department of Theatre Studies (archaeological references)</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ANTONIS KALOGIROU (texts, photos)</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THANASIS GIANNAKOPOULOS (Translator)</w:t>
            </w:r>
          </w:p>
          <w:tbl>
            <w:tblPr>
              <w:tblW w:w="8550" w:type="dxa"/>
              <w:jc w:val="center"/>
              <w:tblInd w:w="0" w:type="dxa"/>
              <w:tblLayout w:type="fixed"/>
              <w:tblCellMar>
                <w:top w:w="0" w:type="dxa"/>
                <w:left w:w="0" w:type="dxa"/>
                <w:bottom w:w="0" w:type="dxa"/>
                <w:right w:w="0" w:type="dxa"/>
              </w:tblCellMar>
              <w:tblLook w:val="04a0" w:noHBand="0" w:noVBand="1" w:firstColumn="1" w:lastRow="0" w:lastColumn="0" w:firstRow="1"/>
            </w:tblPr>
            <w:tblGrid>
              <w:gridCol w:w="8550"/>
            </w:tblGrid>
            <w:tr>
              <w:trPr/>
              <w:tc>
                <w:tcPr>
                  <w:tcW w:w="8550" w:type="dxa"/>
                  <w:tcBorders/>
                  <w:vAlign w:val="center"/>
                </w:tcPr>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7"/>
                      <w:szCs w:val="27"/>
                      <w:lang w:val="en-US"/>
                      <w14:ligatures w14:val="none"/>
                    </w:rPr>
                    <w:t>Questionnaire</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1) What are the most important monuments, events or historical personalities that are inextricably linked to the cultural life and heritage of your region?</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2) Which cultural sites or artistic events do you think can be a common point of interest between Italy and Greece?</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3) You mentioned, if any, the names of artists or scholars who you consider to have contributed in the past to the cultural dialogue between Italy and Greece.</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4) You mentioned, if any, living artists or scholars who could in the future constitute a channel of communication between Greece and Italy.</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5) What are the most important cultural centers and institutions in your region that participate in events from the field of entertainment?</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6) Note the buildings (monuments, churches, castles, theaters, etc.) that have been influenced by Italian architecture.</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7) Note, if any, specific industrial spaces that you use for cultural functions.</w:t>
                  </w:r>
                </w:p>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The questionnaire included the above 7 closed-ended questions, which are directly related to the purposes of the survey. The closed-ended questions aimed to obtain answers, in a uniform way, from all participants. Thus, the resulting data are sufficient for comparisons.</w:t>
                  </w:r>
                </w:p>
                <w:p>
                  <w:pPr>
                    <w:pStyle w:val="Normal"/>
                    <w:widowControl w:val="false"/>
                    <w:spacing w:lineRule="auto" w:line="240" w:beforeAutospacing="1" w:after="0"/>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 xml:space="preserve">The questionnaires (60 in total) were distributed to the local cultural institutions (20), the Prefectures (20) and the Municipalities (20) of Western Greece. The total number of questionnaires completed by the above bodies and returned was 45 (a sample that was deemed sufficient). </w:t>
                  </w:r>
                </w:p>
              </w:tc>
            </w:tr>
          </w:tbl>
          <w:p>
            <w:pPr>
              <w:pStyle w:val="Normal"/>
              <w:widowControl w:val="false"/>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7"/>
                <w:szCs w:val="27"/>
                <w:lang w:val="en-US"/>
                <w14:ligatures w14:val="none"/>
              </w:rPr>
              <w:br/>
              <w:t>After a survey, which was conducted in collaboration with local cultural institutions, Prefectures and Municipalities, the working group evaluated and concluded the following 20 most important places in Western Greece, which bear historical architectural and cultural heritage. Each one separately and for different reasons highlights and promotes people and activities that contribute to the preservation of our cultural heritage. After the delivery of the detailed recording of cultural sites from the research office to the coordinator of the program, the research quality of the content was ensured.</w:t>
            </w:r>
          </w:p>
          <w:p>
            <w:pPr>
              <w:pStyle w:val="Normal"/>
              <w:widowControl w:val="false"/>
              <w:spacing w:lineRule="auto" w:line="240" w:beforeAutospacing="1" w:after="0"/>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i/>
                <w:iCs/>
                <w:kern w:val="0"/>
                <w:sz w:val="27"/>
                <w:szCs w:val="27"/>
                <w:lang w:val="en-US"/>
                <w14:ligatures w14:val="none"/>
              </w:rPr>
              <w:t>We would like to thank ROAD for granting the use of the maps.</w:t>
            </w:r>
          </w:p>
        </w:tc>
      </w:tr>
    </w:tbl>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lang w:val="en-US"/>
          <w14:ligatures w14:val="none"/>
        </w:rPr>
        <w:t xml:space="preserve">Site: </w:t>
      </w:r>
      <w:hyperlink r:id="rId2">
        <w:r>
          <w:rPr>
            <w:rFonts w:eastAsia="Times New Roman" w:cs="Times New Roman" w:ascii="Times New Roman" w:hAnsi="Times New Roman"/>
            <w:color w:val="0000FF"/>
            <w:kern w:val="0"/>
            <w:sz w:val="24"/>
            <w:szCs w:val="24"/>
            <w:u w:val="single"/>
            <w:lang w:val="en-US"/>
            <w14:ligatures w14:val="none"/>
          </w:rPr>
          <w:t>ecumenes.pezoporia.gr</w:t>
        </w:r>
      </w:hyperlink>
      <w:r>
        <w:rPr>
          <w:rFonts w:eastAsia="Times New Roman" w:cs="Times New Roman" w:ascii="Times New Roman" w:hAnsi="Times New Roman"/>
          <w:kern w:val="0"/>
          <w:sz w:val="24"/>
          <w:szCs w:val="24"/>
          <w:lang w:val="en-US"/>
          <w14:ligatures w14:val="none"/>
        </w:rPr>
        <w:t xml:space="preserve"> (</w:t>
      </w:r>
      <w:hyperlink r:id="rId3">
        <w:r>
          <w:rPr>
            <w:rFonts w:eastAsia="Times New Roman" w:cs="Times New Roman" w:ascii="Times New Roman" w:hAnsi="Times New Roman"/>
            <w:color w:val="0000FF"/>
            <w:kern w:val="0"/>
            <w:sz w:val="24"/>
            <w:szCs w:val="24"/>
            <w:u w:val="single"/>
            <w14:ligatures w14:val="none"/>
          </w:rPr>
          <w:t>αρχείο</w:t>
        </w:r>
        <w:r>
          <w:rPr>
            <w:rFonts w:eastAsia="Times New Roman" w:cs="Times New Roman" w:ascii="Times New Roman" w:hAnsi="Times New Roman"/>
            <w:color w:val="0000FF"/>
            <w:kern w:val="0"/>
            <w:sz w:val="24"/>
            <w:szCs w:val="24"/>
            <w:u w:val="single"/>
            <w:lang w:val="en-US"/>
            <w14:ligatures w14:val="none"/>
          </w:rPr>
          <w:t>/mirror</w:t>
        </w:r>
      </w:hyperlink>
      <w:r>
        <w:rPr>
          <w:rFonts w:eastAsia="Times New Roman" w:cs="Times New Roman" w:ascii="Times New Roman" w:hAnsi="Times New Roman"/>
          <w:kern w:val="0"/>
          <w:sz w:val="24"/>
          <w:szCs w:val="24"/>
          <w:lang w:val="en-US"/>
          <w14:ligatures w14:val="none"/>
        </w:rPr>
        <w:t>).</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14:ligatures w14:val="none"/>
        </w:rPr>
        <w:t>Material:</w:t>
      </w:r>
    </w:p>
    <w:p>
      <w:pPr>
        <w:pStyle w:val="Normal"/>
        <w:numPr>
          <w:ilvl w:val="0"/>
          <w:numId w:val="1"/>
        </w:numPr>
        <w:spacing w:lineRule="auto" w:line="240" w:beforeAutospacing="1" w:after="0"/>
        <w:rPr>
          <w:rFonts w:ascii="Times New Roman" w:hAnsi="Times New Roman" w:eastAsia="Times New Roman" w:cs="Times New Roman"/>
          <w:kern w:val="0"/>
          <w:sz w:val="24"/>
          <w:szCs w:val="24"/>
          <w:lang w:val="en-US"/>
          <w14:ligatures w14:val="none"/>
        </w:rPr>
      </w:pPr>
      <w:hyperlink r:id="rId4">
        <w:r>
          <w:rPr>
            <w:rFonts w:eastAsia="Times New Roman" w:cs="Times New Roman" w:ascii="Times New Roman" w:hAnsi="Times New Roman"/>
            <w:color w:val="0000FF"/>
            <w:kern w:val="0"/>
            <w:sz w:val="24"/>
            <w:szCs w:val="24"/>
            <w:u w:val="single"/>
            <w:lang w:val="en-US"/>
            <w14:ligatures w14:val="none"/>
          </w:rPr>
          <w:t>"The Maps of Odysseus" Part A</w:t>
        </w:r>
      </w:hyperlink>
    </w:p>
    <w:p>
      <w:pPr>
        <w:pStyle w:val="Normal"/>
        <w:numPr>
          <w:ilvl w:val="0"/>
          <w:numId w:val="1"/>
        </w:numPr>
        <w:spacing w:lineRule="auto" w:line="240" w:before="0" w:afterAutospacing="1"/>
        <w:rPr>
          <w:rFonts w:ascii="Times New Roman" w:hAnsi="Times New Roman" w:eastAsia="Times New Roman" w:cs="Times New Roman"/>
          <w:kern w:val="0"/>
          <w:sz w:val="24"/>
          <w:szCs w:val="24"/>
          <w:lang w:val="en-US"/>
          <w14:ligatures w14:val="none"/>
        </w:rPr>
      </w:pPr>
      <w:hyperlink r:id="rId5">
        <w:r>
          <w:rPr>
            <w:rFonts w:eastAsia="Times New Roman" w:cs="Times New Roman" w:ascii="Times New Roman" w:hAnsi="Times New Roman"/>
            <w:color w:val="0000FF"/>
            <w:kern w:val="0"/>
            <w:sz w:val="24"/>
            <w:szCs w:val="24"/>
            <w:u w:val="single"/>
            <w:lang w:val="en-US"/>
            <w14:ligatures w14:val="none"/>
          </w:rPr>
          <w:t>"The Maps of Odysseus" Part B</w:t>
        </w:r>
      </w:hyperlink>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l-GR" w:eastAsia="en-US" w:bidi="ar-SA"/>
      <w14:ligatures w14:val="standardContextual"/>
    </w:rPr>
  </w:style>
  <w:style w:type="paragraph" w:styleId="Heading1">
    <w:name w:val="Heading 1"/>
    <w:basedOn w:val="Normal"/>
    <w:next w:val="Normal"/>
    <w:link w:val="Heading1Char"/>
    <w:uiPriority w:val="9"/>
    <w:qFormat/>
    <w:rsid w:val="00b561b2"/>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b561b2"/>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b561b2"/>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b561b2"/>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b561b2"/>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b561b2"/>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b561b2"/>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b561b2"/>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b561b2"/>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561b2"/>
    <w:rPr>
      <w:rFonts w:ascii="Aptos Display" w:hAnsi="Aptos Display" w:eastAsia="" w:cs="" w:asciiTheme="majorHAnsi" w:cstheme="majorBidi" w:eastAsiaTheme="majorEastAsia" w:hAnsiTheme="majorHAnsi"/>
      <w:color w:val="0F4761" w:themeColor="accent1" w:themeShade="bf"/>
      <w:sz w:val="40"/>
      <w:szCs w:val="40"/>
      <w:lang w:val="el-GR"/>
    </w:rPr>
  </w:style>
  <w:style w:type="character" w:styleId="Heading2Char" w:customStyle="1">
    <w:name w:val="Heading 2 Char"/>
    <w:basedOn w:val="DefaultParagraphFont"/>
    <w:link w:val="Heading2"/>
    <w:uiPriority w:val="9"/>
    <w:semiHidden/>
    <w:qFormat/>
    <w:rsid w:val="00b561b2"/>
    <w:rPr>
      <w:rFonts w:ascii="Aptos Display" w:hAnsi="Aptos Display" w:eastAsia="" w:cs="" w:asciiTheme="majorHAnsi" w:cstheme="majorBidi" w:eastAsiaTheme="majorEastAsia" w:hAnsiTheme="majorHAnsi"/>
      <w:color w:val="0F4761" w:themeColor="accent1" w:themeShade="bf"/>
      <w:sz w:val="32"/>
      <w:szCs w:val="32"/>
      <w:lang w:val="el-GR"/>
    </w:rPr>
  </w:style>
  <w:style w:type="character" w:styleId="Heading3Char" w:customStyle="1">
    <w:name w:val="Heading 3 Char"/>
    <w:basedOn w:val="DefaultParagraphFont"/>
    <w:link w:val="Heading3"/>
    <w:uiPriority w:val="9"/>
    <w:semiHidden/>
    <w:qFormat/>
    <w:rsid w:val="00b561b2"/>
    <w:rPr>
      <w:rFonts w:eastAsia="" w:cs="" w:cstheme="majorBidi" w:eastAsiaTheme="majorEastAsia"/>
      <w:color w:val="0F4761" w:themeColor="accent1" w:themeShade="bf"/>
      <w:sz w:val="28"/>
      <w:szCs w:val="28"/>
      <w:lang w:val="el-GR"/>
    </w:rPr>
  </w:style>
  <w:style w:type="character" w:styleId="Heading4Char" w:customStyle="1">
    <w:name w:val="Heading 4 Char"/>
    <w:basedOn w:val="DefaultParagraphFont"/>
    <w:link w:val="Heading4"/>
    <w:uiPriority w:val="9"/>
    <w:semiHidden/>
    <w:qFormat/>
    <w:rsid w:val="00b561b2"/>
    <w:rPr>
      <w:rFonts w:eastAsia="" w:cs="" w:cstheme="majorBidi" w:eastAsiaTheme="majorEastAsia"/>
      <w:i/>
      <w:iCs/>
      <w:color w:val="0F4761" w:themeColor="accent1" w:themeShade="bf"/>
      <w:lang w:val="el-GR"/>
    </w:rPr>
  </w:style>
  <w:style w:type="character" w:styleId="Heading5Char" w:customStyle="1">
    <w:name w:val="Heading 5 Char"/>
    <w:basedOn w:val="DefaultParagraphFont"/>
    <w:link w:val="Heading5"/>
    <w:uiPriority w:val="9"/>
    <w:semiHidden/>
    <w:qFormat/>
    <w:rsid w:val="00b561b2"/>
    <w:rPr>
      <w:rFonts w:eastAsia="" w:cs="" w:cstheme="majorBidi" w:eastAsiaTheme="majorEastAsia"/>
      <w:color w:val="0F4761" w:themeColor="accent1" w:themeShade="bf"/>
      <w:lang w:val="el-GR"/>
    </w:rPr>
  </w:style>
  <w:style w:type="character" w:styleId="Heading6Char" w:customStyle="1">
    <w:name w:val="Heading 6 Char"/>
    <w:basedOn w:val="DefaultParagraphFont"/>
    <w:link w:val="Heading6"/>
    <w:uiPriority w:val="9"/>
    <w:semiHidden/>
    <w:qFormat/>
    <w:rsid w:val="00b561b2"/>
    <w:rPr>
      <w:rFonts w:eastAsia="" w:cs="" w:cstheme="majorBidi" w:eastAsiaTheme="majorEastAsia"/>
      <w:i/>
      <w:iCs/>
      <w:color w:val="595959" w:themeColor="text1" w:themeTint="a6"/>
      <w:lang w:val="el-GR"/>
    </w:rPr>
  </w:style>
  <w:style w:type="character" w:styleId="Heading7Char" w:customStyle="1">
    <w:name w:val="Heading 7 Char"/>
    <w:basedOn w:val="DefaultParagraphFont"/>
    <w:link w:val="Heading7"/>
    <w:uiPriority w:val="9"/>
    <w:semiHidden/>
    <w:qFormat/>
    <w:rsid w:val="00b561b2"/>
    <w:rPr>
      <w:rFonts w:eastAsia="" w:cs="" w:cstheme="majorBidi" w:eastAsiaTheme="majorEastAsia"/>
      <w:color w:val="595959" w:themeColor="text1" w:themeTint="a6"/>
      <w:lang w:val="el-GR"/>
    </w:rPr>
  </w:style>
  <w:style w:type="character" w:styleId="Heading8Char" w:customStyle="1">
    <w:name w:val="Heading 8 Char"/>
    <w:basedOn w:val="DefaultParagraphFont"/>
    <w:link w:val="Heading8"/>
    <w:uiPriority w:val="9"/>
    <w:semiHidden/>
    <w:qFormat/>
    <w:rsid w:val="00b561b2"/>
    <w:rPr>
      <w:rFonts w:eastAsia="" w:cs="" w:cstheme="majorBidi" w:eastAsiaTheme="majorEastAsia"/>
      <w:i/>
      <w:iCs/>
      <w:color w:val="272727" w:themeColor="text1" w:themeTint="d8"/>
      <w:lang w:val="el-GR"/>
    </w:rPr>
  </w:style>
  <w:style w:type="character" w:styleId="Heading9Char" w:customStyle="1">
    <w:name w:val="Heading 9 Char"/>
    <w:basedOn w:val="DefaultParagraphFont"/>
    <w:link w:val="Heading9"/>
    <w:uiPriority w:val="9"/>
    <w:semiHidden/>
    <w:qFormat/>
    <w:rsid w:val="00b561b2"/>
    <w:rPr>
      <w:rFonts w:eastAsia="" w:cs="" w:cstheme="majorBidi" w:eastAsiaTheme="majorEastAsia"/>
      <w:color w:val="272727" w:themeColor="text1" w:themeTint="d8"/>
      <w:lang w:val="el-GR"/>
    </w:rPr>
  </w:style>
  <w:style w:type="character" w:styleId="TitleChar" w:customStyle="1">
    <w:name w:val="Title Char"/>
    <w:basedOn w:val="DefaultParagraphFont"/>
    <w:link w:val="Title"/>
    <w:uiPriority w:val="10"/>
    <w:qFormat/>
    <w:rsid w:val="00b561b2"/>
    <w:rPr>
      <w:rFonts w:ascii="Aptos Display" w:hAnsi="Aptos Display" w:eastAsia="" w:cs="" w:asciiTheme="majorHAnsi" w:cstheme="majorBidi" w:eastAsiaTheme="majorEastAsia" w:hAnsiTheme="majorHAnsi"/>
      <w:spacing w:val="-10"/>
      <w:kern w:val="2"/>
      <w:sz w:val="56"/>
      <w:szCs w:val="56"/>
      <w:lang w:val="el-GR"/>
    </w:rPr>
  </w:style>
  <w:style w:type="character" w:styleId="SubtitleChar" w:customStyle="1">
    <w:name w:val="Subtitle Char"/>
    <w:basedOn w:val="DefaultParagraphFont"/>
    <w:link w:val="Subtitle"/>
    <w:uiPriority w:val="11"/>
    <w:qFormat/>
    <w:rsid w:val="00b561b2"/>
    <w:rPr>
      <w:rFonts w:eastAsia="" w:cs="" w:cstheme="majorBidi" w:eastAsiaTheme="majorEastAsia"/>
      <w:color w:val="595959" w:themeColor="text1" w:themeTint="a6"/>
      <w:spacing w:val="15"/>
      <w:sz w:val="28"/>
      <w:szCs w:val="28"/>
      <w:lang w:val="el-GR"/>
    </w:rPr>
  </w:style>
  <w:style w:type="character" w:styleId="QuoteChar" w:customStyle="1">
    <w:name w:val="Quote Char"/>
    <w:basedOn w:val="DefaultParagraphFont"/>
    <w:link w:val="Quote"/>
    <w:uiPriority w:val="29"/>
    <w:qFormat/>
    <w:rsid w:val="00b561b2"/>
    <w:rPr>
      <w:i/>
      <w:iCs/>
      <w:color w:val="404040" w:themeColor="text1" w:themeTint="bf"/>
      <w:lang w:val="el-GR"/>
    </w:rPr>
  </w:style>
  <w:style w:type="character" w:styleId="IntenseEmphasis">
    <w:name w:val="Intense Emphasis"/>
    <w:basedOn w:val="DefaultParagraphFont"/>
    <w:uiPriority w:val="21"/>
    <w:qFormat/>
    <w:rsid w:val="00b561b2"/>
    <w:rPr>
      <w:i/>
      <w:iCs/>
      <w:color w:val="0F4761" w:themeColor="accent1" w:themeShade="bf"/>
    </w:rPr>
  </w:style>
  <w:style w:type="character" w:styleId="IntenseQuoteChar" w:customStyle="1">
    <w:name w:val="Intense Quote Char"/>
    <w:basedOn w:val="DefaultParagraphFont"/>
    <w:link w:val="IntenseQuote"/>
    <w:uiPriority w:val="30"/>
    <w:qFormat/>
    <w:rsid w:val="00b561b2"/>
    <w:rPr>
      <w:i/>
      <w:iCs/>
      <w:color w:val="0F4761" w:themeColor="accent1" w:themeShade="bf"/>
      <w:lang w:val="el-GR"/>
    </w:rPr>
  </w:style>
  <w:style w:type="character" w:styleId="IntenseReference">
    <w:name w:val="Intense Reference"/>
    <w:basedOn w:val="DefaultParagraphFont"/>
    <w:uiPriority w:val="32"/>
    <w:qFormat/>
    <w:rsid w:val="00b561b2"/>
    <w:rPr>
      <w:b/>
      <w:bCs/>
      <w:smallCaps/>
      <w:color w:val="0F4761" w:themeColor="accent1" w:themeShade="bf"/>
      <w:spacing w:val="5"/>
    </w:rPr>
  </w:style>
  <w:style w:type="character" w:styleId="PlaceholderText">
    <w:name w:val="Placeholder Text"/>
    <w:basedOn w:val="DefaultParagraphFont"/>
    <w:uiPriority w:val="99"/>
    <w:semiHidden/>
    <w:qFormat/>
    <w:rsid w:val="00c16cec"/>
    <w:rPr>
      <w:color w:val="666666"/>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b561b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561b2"/>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b561b2"/>
    <w:pPr>
      <w:spacing w:before="160" w:after="160"/>
      <w:jc w:val="center"/>
    </w:pPr>
    <w:rPr>
      <w:i/>
      <w:iCs/>
      <w:color w:val="404040" w:themeColor="text1" w:themeTint="bf"/>
    </w:rPr>
  </w:style>
  <w:style w:type="paragraph" w:styleId="ListParagraph">
    <w:name w:val="List Paragraph"/>
    <w:basedOn w:val="Normal"/>
    <w:uiPriority w:val="34"/>
    <w:qFormat/>
    <w:rsid w:val="00b561b2"/>
    <w:pPr>
      <w:spacing w:before="0" w:after="160"/>
      <w:ind w:left="720" w:hanging="0"/>
      <w:contextualSpacing/>
    </w:pPr>
    <w:rPr/>
  </w:style>
  <w:style w:type="paragraph" w:styleId="IntenseQuote">
    <w:name w:val="Intense Quote"/>
    <w:basedOn w:val="Normal"/>
    <w:next w:val="Normal"/>
    <w:link w:val="IntenseQuoteChar"/>
    <w:uiPriority w:val="30"/>
    <w:qFormat/>
    <w:rsid w:val="00b561b2"/>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cumenes.pezoporia.gr/" TargetMode="External"/><Relationship Id="rId3" Type="http://schemas.openxmlformats.org/officeDocument/2006/relationships/hyperlink" Target="https://www.theaterst.upatras.gr/ecumenes" TargetMode="External"/><Relationship Id="rId4" Type="http://schemas.openxmlformats.org/officeDocument/2006/relationships/hyperlink" Target="https://www.theaterst.upatras.gr/wp-content/uploads/2023/12/POLITISTIKA-AXIOTHEATA_A.pdf" TargetMode="External"/><Relationship Id="rId5" Type="http://schemas.openxmlformats.org/officeDocument/2006/relationships/hyperlink" Target="https://www.theaterst.upatras.gr/wp-content/uploads/2023/12/POLITISTIKA-AXIOTHEATA_B.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ages>2</Pages>
  <Words>473</Words>
  <Characters>2781</Characters>
  <CharactersWithSpaces>3232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2025-04-06T10:52:00Z</dcterms:created>
  <dc:creator>Savrami Katia</dc:creator>
  <dc:description/>
  <dc:language>en-US</dc:language>
  <cp:lastModifiedBy/>
  <dcterms:modified xsi:type="dcterms:W3CDTF">2025-05-07T00:25:32Z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