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0"/>
        <w:rPr>
          <w:rFonts w:ascii="Times New Roman" w:hAnsi="Times New Roman" w:eastAsia="Times New Roman" w:cs="Times New Roman"/>
          <w:b/>
          <w:b/>
          <w:bCs/>
          <w:kern w:val="2"/>
          <w:sz w:val="28"/>
          <w:szCs w:val="28"/>
          <w14:ligatures w14:val="none"/>
        </w:rPr>
      </w:pPr>
      <w:r>
        <w:rPr>
          <w:rFonts w:eastAsia="Times New Roman" w:cs="Times New Roman" w:ascii="Times New Roman" w:hAnsi="Times New Roman"/>
          <w:b/>
          <w:bCs/>
          <w:kern w:val="2"/>
          <w:sz w:val="28"/>
          <w:szCs w:val="28"/>
          <w14:ligatures w14:val="none"/>
        </w:rPr>
        <w:t>Ερευνητικό Πρόγραμμα Ελληνικού Θεάτρου Σκιών</w:t>
      </w:r>
    </w:p>
    <w:p>
      <w:pPr>
        <w:pStyle w:val="Normal"/>
        <w:spacing w:lineRule="auto" w:line="240" w:beforeAutospacing="1" w:afterAutospacing="1"/>
        <w:jc w:val="right"/>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 xml:space="preserve">Επιστημονική υπεύθυνη: Ιωάννα Παπαγεωργίου, Αναπληρώτρια Καθηγήτρια </w:t>
      </w:r>
    </w:p>
    <w:p>
      <w:pPr>
        <w:pStyle w:val="Normal"/>
        <w:spacing w:lineRule="auto" w:line="240" w:beforeAutospacing="1" w:afterAutospacing="1"/>
        <w:jc w:val="right"/>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Τμήμα Θεατρικών Σπουδών</w:t>
      </w:r>
    </w:p>
    <w:p>
      <w:pPr>
        <w:pStyle w:val="Normal"/>
        <w:spacing w:lineRule="auto" w:line="240" w:beforeAutospacing="1" w:afterAutospacing="1"/>
        <w:jc w:val="right"/>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Πανεπιστήμιο Πατρών</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Το ερευνητικό πρόγραμμα ξεκίνησε το 2010 με τίτλο </w:t>
      </w:r>
      <w:r>
        <w:rPr>
          <w:rFonts w:eastAsia="Times New Roman" w:cs="Times New Roman" w:ascii="Times New Roman" w:hAnsi="Times New Roman"/>
          <w:i/>
          <w:iCs/>
          <w:kern w:val="0"/>
          <w:sz w:val="24"/>
          <w:szCs w:val="24"/>
          <w14:ligatures w14:val="none"/>
        </w:rPr>
        <w:t>Το δραματολόγιο του θεάτρου σκιών στην Πάτρα κατά την περίοδο του Μεσοπόλεμου (1922-1940).</w:t>
      </w:r>
      <w:r>
        <w:rPr>
          <w:rFonts w:eastAsia="Times New Roman" w:cs="Times New Roman" w:ascii="Times New Roman" w:hAnsi="Times New Roman"/>
          <w:kern w:val="0"/>
          <w:sz w:val="24"/>
          <w:szCs w:val="24"/>
          <w14:ligatures w14:val="none"/>
        </w:rPr>
        <w:t xml:space="preserve"> Το έργο αρχικά χρηματοδοτήθηκε από το Πρόγραμμα «Κ. Καραθεοδωρή» της Επιτροπής Ερευνών του Πανεπιστημίου Πατρών για τρία έτη (2010-2013). Σταδιακά το αντικείμενο του ερευνητικού προγράμματος διευρύνθηκε για να περιλάβει τη μελέτη της εξέλιξης του δραματολογίου του ελληνικού θεάτρου σκιών κατά την περίοδο της δημοφιλίας του από το τέλος του 19</w:t>
      </w:r>
      <w:r>
        <w:rPr>
          <w:rFonts w:eastAsia="Times New Roman" w:cs="Times New Roman" w:ascii="Times New Roman" w:hAnsi="Times New Roman"/>
          <w:kern w:val="0"/>
          <w:sz w:val="24"/>
          <w:szCs w:val="24"/>
          <w:vertAlign w:val="superscript"/>
          <w14:ligatures w14:val="none"/>
        </w:rPr>
        <w:t>ου</w:t>
      </w:r>
      <w:r>
        <w:rPr>
          <w:rFonts w:eastAsia="Times New Roman" w:cs="Times New Roman" w:ascii="Times New Roman" w:hAnsi="Times New Roman"/>
          <w:kern w:val="0"/>
          <w:sz w:val="24"/>
          <w:szCs w:val="24"/>
          <w14:ligatures w14:val="none"/>
        </w:rPr>
        <w:t xml:space="preserve"> αιώνα μέχρι τις αρχές της δεκαετίας του 20</w:t>
      </w:r>
      <w:r>
        <w:rPr>
          <w:rFonts w:eastAsia="Times New Roman" w:cs="Times New Roman" w:ascii="Times New Roman" w:hAnsi="Times New Roman"/>
          <w:kern w:val="0"/>
          <w:sz w:val="24"/>
          <w:szCs w:val="24"/>
          <w:vertAlign w:val="superscript"/>
          <w14:ligatures w14:val="none"/>
        </w:rPr>
        <w:t xml:space="preserve">ου </w:t>
      </w:r>
      <w:r>
        <w:rPr>
          <w:rFonts w:eastAsia="Times New Roman" w:cs="Times New Roman" w:ascii="Times New Roman" w:hAnsi="Times New Roman"/>
          <w:kern w:val="0"/>
          <w:sz w:val="24"/>
          <w:szCs w:val="24"/>
          <w14:ligatures w14:val="none"/>
        </w:rPr>
        <w:t xml:space="preserve">αιώνα. </w:t>
      </w:r>
    </w:p>
    <w:p>
      <w:pPr>
        <w:pStyle w:val="Normal"/>
        <w:spacing w:lineRule="auto" w:line="360"/>
        <w:ind w:left="284" w:right="-23" w:hanging="0"/>
        <w:rPr>
          <w:kern w:val="0"/>
          <w:szCs w:val="20"/>
          <w14:ligatures w14:val="none"/>
        </w:rPr>
      </w:pPr>
      <w:r>
        <w:rPr>
          <w:rFonts w:cs="Arial" w:ascii="Arial" w:hAnsi="Arial"/>
          <w:color w:val="000000"/>
          <w:sz w:val="18"/>
          <w:szCs w:val="18"/>
        </w:rPr>
        <w:t>Σύνδεσμος</w:t>
      </w:r>
      <w:r>
        <w:rPr>
          <w:rFonts w:cs="Arial" w:ascii="Arial" w:hAnsi="Arial"/>
          <w:color w:val="000000"/>
          <w:sz w:val="18"/>
          <w:szCs w:val="18"/>
          <w:lang w:val="en-US"/>
        </w:rPr>
        <w:t> </w:t>
      </w:r>
      <w:hyperlink r:id="rId2">
        <w:r>
          <w:rPr>
            <w:rStyle w:val="InternetLink"/>
            <w:rFonts w:ascii="Arial" w:hAnsi="Arial"/>
            <w:sz w:val="18"/>
            <w:szCs w:val="18"/>
            <w:lang w:val="en-US"/>
          </w:rPr>
          <w:t>https</w:t>
        </w:r>
        <w:r>
          <w:rPr>
            <w:rStyle w:val="InternetLink"/>
            <w:rFonts w:ascii="Arial" w:hAnsi="Arial"/>
            <w:sz w:val="18"/>
            <w:szCs w:val="18"/>
          </w:rPr>
          <w:t>://</w:t>
        </w:r>
        <w:r>
          <w:rPr>
            <w:rStyle w:val="InternetLink"/>
            <w:rFonts w:ascii="Arial" w:hAnsi="Arial"/>
            <w:sz w:val="18"/>
            <w:szCs w:val="18"/>
            <w:lang w:val="en-US"/>
          </w:rPr>
          <w:t>www</w:t>
        </w:r>
        <w:r>
          <w:rPr>
            <w:rStyle w:val="InternetLink"/>
            <w:rFonts w:ascii="Arial" w:hAnsi="Arial"/>
            <w:sz w:val="18"/>
            <w:szCs w:val="18"/>
          </w:rPr>
          <w:t>.</w:t>
        </w:r>
        <w:r>
          <w:rPr>
            <w:rStyle w:val="InternetLink"/>
            <w:rFonts w:ascii="Arial" w:hAnsi="Arial"/>
            <w:sz w:val="18"/>
            <w:szCs w:val="18"/>
            <w:lang w:val="en-US"/>
          </w:rPr>
          <w:t>theaterst</w:t>
        </w:r>
        <w:r>
          <w:rPr>
            <w:rStyle w:val="InternetLink"/>
            <w:rFonts w:ascii="Arial" w:hAnsi="Arial"/>
            <w:sz w:val="18"/>
            <w:szCs w:val="18"/>
          </w:rPr>
          <w:t>.</w:t>
        </w:r>
        <w:r>
          <w:rPr>
            <w:rStyle w:val="InternetLink"/>
            <w:rFonts w:ascii="Arial" w:hAnsi="Arial"/>
            <w:sz w:val="18"/>
            <w:szCs w:val="18"/>
            <w:lang w:val="en-US"/>
          </w:rPr>
          <w:t>upatras</w:t>
        </w:r>
        <w:r>
          <w:rPr>
            <w:rStyle w:val="InternetLink"/>
            <w:rFonts w:ascii="Arial" w:hAnsi="Arial"/>
            <w:sz w:val="18"/>
            <w:szCs w:val="18"/>
          </w:rPr>
          <w:t>.</w:t>
        </w:r>
        <w:r>
          <w:rPr>
            <w:rStyle w:val="InternetLink"/>
            <w:rFonts w:ascii="Arial" w:hAnsi="Arial"/>
            <w:sz w:val="18"/>
            <w:szCs w:val="18"/>
            <w:lang w:val="en-US"/>
          </w:rPr>
          <w:t>gr</w:t>
        </w:r>
        <w:r>
          <w:rPr>
            <w:rStyle w:val="InternetLink"/>
            <w:rFonts w:ascii="Arial" w:hAnsi="Arial"/>
            <w:sz w:val="18"/>
            <w:szCs w:val="18"/>
          </w:rPr>
          <w:t>/?</w:t>
        </w:r>
        <w:r>
          <w:rPr>
            <w:rStyle w:val="InternetLink"/>
            <w:rFonts w:ascii="Arial" w:hAnsi="Arial"/>
            <w:sz w:val="18"/>
            <w:szCs w:val="18"/>
            <w:lang w:val="en-US"/>
          </w:rPr>
          <w:t>page</w:t>
        </w:r>
        <w:r>
          <w:rPr>
            <w:rStyle w:val="InternetLink"/>
            <w:rFonts w:ascii="Arial" w:hAnsi="Arial"/>
            <w:sz w:val="18"/>
            <w:szCs w:val="18"/>
          </w:rPr>
          <w:t>_</w:t>
        </w:r>
        <w:r>
          <w:rPr>
            <w:rStyle w:val="InternetLink"/>
            <w:rFonts w:ascii="Arial" w:hAnsi="Arial"/>
            <w:sz w:val="18"/>
            <w:szCs w:val="18"/>
            <w:lang w:val="en-US"/>
          </w:rPr>
          <w:t>id</w:t>
        </w:r>
        <w:r>
          <w:rPr>
            <w:rStyle w:val="InternetLink"/>
            <w:rFonts w:ascii="Arial" w:hAnsi="Arial"/>
            <w:sz w:val="18"/>
            <w:szCs w:val="18"/>
          </w:rPr>
          <w:t>=1625</w:t>
        </w:r>
      </w:hyperlink>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 xml:space="preserve">Επιστημονικοί συνεργάτες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Μαρία Μαυρογένη, Διδάκτωρ, Πανεπιστήμιο Κρήτης (2011-12)</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Σπυρίδων Τούλιος, Υποψήφιος Διδάκτωρ, Πανεπιστήμιο Πατρών (2016-2021)</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Κολοβός Θωμάς, Μ</w:t>
      </w:r>
      <w:r>
        <w:rPr>
          <w:rFonts w:eastAsia="Times New Roman" w:cs="Times New Roman" w:ascii="Times New Roman" w:hAnsi="Times New Roman"/>
          <w:kern w:val="0"/>
          <w:sz w:val="24"/>
          <w:szCs w:val="24"/>
          <w:lang w:val="en-US"/>
          <w14:ligatures w14:val="none"/>
        </w:rPr>
        <w:t>Sc</w:t>
      </w:r>
      <w:r>
        <w:rPr>
          <w:rFonts w:eastAsia="Times New Roman" w:cs="Times New Roman" w:ascii="Times New Roman" w:hAnsi="Times New Roman"/>
          <w:kern w:val="0"/>
          <w:sz w:val="24"/>
          <w:szCs w:val="24"/>
          <w14:ligatures w14:val="none"/>
        </w:rPr>
        <w:t xml:space="preserve"> Πανεπιστήμιο Πατρών (2010-11)</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Βαρβάρα Σπύρου, Μ</w:t>
      </w:r>
      <w:r>
        <w:rPr>
          <w:rFonts w:eastAsia="Times New Roman" w:cs="Times New Roman" w:ascii="Times New Roman" w:hAnsi="Times New Roman"/>
          <w:kern w:val="0"/>
          <w:sz w:val="24"/>
          <w:szCs w:val="24"/>
          <w:lang w:val="en-US"/>
          <w14:ligatures w14:val="none"/>
        </w:rPr>
        <w:t>Sc</w:t>
      </w:r>
      <w:r>
        <w:rPr>
          <w:rFonts w:eastAsia="Times New Roman" w:cs="Times New Roman" w:ascii="Times New Roman" w:hAnsi="Times New Roman"/>
          <w:kern w:val="0"/>
          <w:sz w:val="24"/>
          <w:szCs w:val="24"/>
          <w14:ligatures w14:val="none"/>
        </w:rPr>
        <w:t xml:space="preserve"> Πανεπιστήμιο Πατρών (2012-13)</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Νικολέττα Χριστοφή, Μ</w:t>
      </w:r>
      <w:r>
        <w:rPr>
          <w:rFonts w:eastAsia="Times New Roman" w:cs="Times New Roman" w:ascii="Times New Roman" w:hAnsi="Times New Roman"/>
          <w:kern w:val="0"/>
          <w:sz w:val="24"/>
          <w:szCs w:val="24"/>
          <w:lang w:val="en-US"/>
          <w14:ligatures w14:val="none"/>
        </w:rPr>
        <w:t>Sc</w:t>
      </w:r>
      <w:r>
        <w:rPr>
          <w:rFonts w:eastAsia="Times New Roman" w:cs="Times New Roman" w:ascii="Times New Roman" w:hAnsi="Times New Roman"/>
          <w:kern w:val="0"/>
          <w:sz w:val="24"/>
          <w:szCs w:val="24"/>
          <w14:ligatures w14:val="none"/>
        </w:rPr>
        <w:t xml:space="preserve"> Πανεπιστήμιο Πατρών (2010-13)</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Α. Συλλογή τεκμηρίων</w:t>
      </w:r>
    </w:p>
    <w:p>
      <w:pPr>
        <w:pStyle w:val="Normal"/>
        <w:numPr>
          <w:ilvl w:val="0"/>
          <w:numId w:val="1"/>
        </w:numPr>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Αποδελτίωση εφημερίδων της Πάτρας (περίοδος Μεσοπολέμου)</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i/>
          <w:iCs/>
          <w:kern w:val="0"/>
          <w:sz w:val="24"/>
          <w:szCs w:val="24"/>
          <w14:ligatures w14:val="none"/>
        </w:rPr>
        <w:t xml:space="preserve">Νεολόγος Πατρών, Τηλέγραφος </w:t>
      </w:r>
      <w:r>
        <w:rPr>
          <w:rFonts w:eastAsia="Times New Roman" w:cs="Times New Roman" w:ascii="Times New Roman" w:hAnsi="Times New Roman"/>
          <w:kern w:val="0"/>
          <w:sz w:val="24"/>
          <w:szCs w:val="24"/>
          <w14:ligatures w14:val="none"/>
        </w:rPr>
        <w:t>Πατρών και</w:t>
      </w:r>
      <w:r>
        <w:rPr>
          <w:rFonts w:eastAsia="Times New Roman" w:cs="Times New Roman" w:ascii="Times New Roman" w:hAnsi="Times New Roman"/>
          <w:i/>
          <w:iCs/>
          <w:kern w:val="0"/>
          <w:sz w:val="24"/>
          <w:szCs w:val="24"/>
          <w14:ligatures w14:val="none"/>
        </w:rPr>
        <w:t xml:space="preserve"> Φως </w:t>
      </w:r>
      <w:r>
        <w:rPr>
          <w:rFonts w:eastAsia="Times New Roman" w:cs="Times New Roman" w:ascii="Times New Roman" w:hAnsi="Times New Roman"/>
          <w:kern w:val="0"/>
          <w:sz w:val="24"/>
          <w:szCs w:val="24"/>
          <w14:ligatures w14:val="none"/>
        </w:rPr>
        <w:t>Πατρών, 1922-1940. Από τις παραπάνω εφημερίδες έχουν αποδελτιωθεί ειδήσεις σχετικά με τον Καραγκιόζη, το κουκλοθέατρο, τον κινηματογράφο και το θέατρο στην Πάτρα.</w:t>
      </w:r>
    </w:p>
    <w:p>
      <w:pPr>
        <w:pStyle w:val="Normal"/>
        <w:numPr>
          <w:ilvl w:val="0"/>
          <w:numId w:val="2"/>
        </w:numPr>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Συλλογή φυλλαδίων του Καραγκιόζη</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Συγκέντρωση δεκάδων ψηφιοποιημένων φυλλαδίων του Καραγκιόζη.</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Β. Επεξεργασία τεκμηρίων</w:t>
      </w:r>
    </w:p>
    <w:p>
      <w:pPr>
        <w:pStyle w:val="Normal"/>
        <w:numPr>
          <w:ilvl w:val="0"/>
          <w:numId w:val="3"/>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 xml:space="preserve">Ημερολόγια παραστάσεων θεάτρου σκιών Αχαΐα 1900-1940. </w:t>
      </w:r>
      <w:r>
        <w:rPr>
          <w:rFonts w:eastAsia="Times New Roman" w:cs="Times New Roman" w:ascii="Times New Roman" w:hAnsi="Times New Roman"/>
          <w:kern w:val="0"/>
          <w:sz w:val="24"/>
          <w:szCs w:val="24"/>
          <w14:ligatures w14:val="none"/>
        </w:rPr>
        <w:t xml:space="preserve">Αρχειοθέτηση </w:t>
      </w:r>
      <w:r>
        <w:rPr>
          <w:rFonts w:eastAsia="Times New Roman" w:cs="Times New Roman" w:ascii="Times New Roman" w:hAnsi="Times New Roman"/>
          <w:b/>
          <w:bCs/>
          <w:kern w:val="0"/>
          <w:sz w:val="24"/>
          <w:szCs w:val="24"/>
          <w14:ligatures w14:val="none"/>
        </w:rPr>
        <w:t xml:space="preserve">2726 </w:t>
      </w:r>
      <w:r>
        <w:rPr>
          <w:rFonts w:eastAsia="Times New Roman" w:cs="Times New Roman" w:ascii="Times New Roman" w:hAnsi="Times New Roman"/>
          <w:kern w:val="0"/>
          <w:sz w:val="24"/>
          <w:szCs w:val="24"/>
          <w14:ligatures w14:val="none"/>
        </w:rPr>
        <w:t>παραστάσεων καραγκιοζοπαιχτών στην Αχαΐα σε ηλεκτρονική βάση δεδομένων. Το υλικό του ημερολογίου παραστάσεων αντλήθηκε από τις πατρινές εφημερίδες του Μεσοπολέμου.</w:t>
      </w:r>
    </w:p>
    <w:p>
      <w:pPr>
        <w:pStyle w:val="Normal"/>
        <w:numPr>
          <w:ilvl w:val="0"/>
          <w:numId w:val="3"/>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Αρχείο παραστάσεων θεάτρου σκιών στην περιοχή της Ηλείας, 1910-1940.</w:t>
      </w:r>
      <w:r>
        <w:rPr>
          <w:rFonts w:eastAsia="Times New Roman" w:cs="Times New Roman" w:ascii="Times New Roman" w:hAnsi="Times New Roman"/>
          <w:kern w:val="0"/>
          <w:sz w:val="24"/>
          <w:szCs w:val="24"/>
          <w14:ligatures w14:val="none"/>
        </w:rPr>
        <w:t xml:space="preserve"> Αρχειοθέτηση έγινε σε ηλεκτρονική βάση δεδομένων </w:t>
      </w:r>
      <w:r>
        <w:rPr>
          <w:rFonts w:eastAsia="Times New Roman" w:cs="Times New Roman" w:ascii="Times New Roman" w:hAnsi="Times New Roman"/>
          <w:b/>
          <w:bCs/>
          <w:kern w:val="0"/>
          <w:sz w:val="24"/>
          <w:szCs w:val="24"/>
          <w14:ligatures w14:val="none"/>
        </w:rPr>
        <w:t>119</w:t>
      </w:r>
      <w:r>
        <w:rPr>
          <w:rFonts w:eastAsia="Times New Roman" w:cs="Times New Roman" w:ascii="Times New Roman" w:hAnsi="Times New Roman"/>
          <w:kern w:val="0"/>
          <w:sz w:val="24"/>
          <w:szCs w:val="24"/>
          <w14:ligatures w14:val="none"/>
        </w:rPr>
        <w:t xml:space="preserve"> παραστάσεων. Οι πληροφορίες αντλήθηκαν από την ανέκδοτη διδακτορική διατριβή της Αικ. Δεκούλου – Μελισσαροπούλου, </w:t>
      </w:r>
      <w:r>
        <w:rPr>
          <w:rFonts w:eastAsia="Times New Roman" w:cs="Times New Roman" w:ascii="Times New Roman" w:hAnsi="Times New Roman"/>
          <w:i/>
          <w:iCs/>
          <w:kern w:val="0"/>
          <w:sz w:val="24"/>
          <w:szCs w:val="24"/>
          <w14:ligatures w14:val="none"/>
        </w:rPr>
        <w:t>Η θεατρική κίνηση στον Πύργο της Ηλείας (1860-1944). Με μια συμπληρωματική επισκόπηση της θεατρικής κίνησης στις περιφερειακές κωμοπόλεις της Ηλείας (1860-1941)</w:t>
      </w:r>
      <w:r>
        <w:rPr>
          <w:rFonts w:eastAsia="Times New Roman" w:cs="Times New Roman" w:ascii="Times New Roman" w:hAnsi="Times New Roman"/>
          <w:kern w:val="0"/>
          <w:sz w:val="24"/>
          <w:szCs w:val="24"/>
          <w14:ligatures w14:val="none"/>
        </w:rPr>
        <w:t>.</w:t>
      </w:r>
    </w:p>
    <w:p>
      <w:pPr>
        <w:pStyle w:val="Normal"/>
        <w:numPr>
          <w:ilvl w:val="0"/>
          <w:numId w:val="3"/>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Αρχείο τεκμηρίων των «κειμένων» του ελληνικού θεάτρου σκιών.</w:t>
      </w:r>
      <w:r>
        <w:rPr>
          <w:rFonts w:eastAsia="Times New Roman" w:cs="Times New Roman" w:ascii="Times New Roman" w:hAnsi="Times New Roman"/>
          <w:kern w:val="0"/>
          <w:sz w:val="24"/>
          <w:szCs w:val="24"/>
          <w14:ligatures w14:val="none"/>
        </w:rPr>
        <w:t xml:space="preserve"> Ηλεκτρονική βάση δεδομένων στην οποία έχουν καταχωρισθεί μέχρι στιγμής, κατά προσέγγιση, </w:t>
      </w:r>
      <w:r>
        <w:rPr>
          <w:rFonts w:eastAsia="Times New Roman" w:cs="Times New Roman" w:ascii="Times New Roman" w:hAnsi="Times New Roman"/>
          <w:b/>
          <w:bCs/>
          <w:kern w:val="0"/>
          <w:sz w:val="24"/>
          <w:szCs w:val="24"/>
          <w14:ligatures w14:val="none"/>
        </w:rPr>
        <w:t>1400</w:t>
      </w:r>
      <w:r>
        <w:rPr>
          <w:rFonts w:eastAsia="Times New Roman" w:cs="Times New Roman" w:ascii="Times New Roman" w:hAnsi="Times New Roman"/>
          <w:kern w:val="0"/>
          <w:sz w:val="24"/>
          <w:szCs w:val="24"/>
          <w14:ligatures w14:val="none"/>
        </w:rPr>
        <w:t xml:space="preserve"> καταγραφές εκδοχών έργων του Καραγκιόζη για την περίοδο 1894 έως 2000.</w:t>
      </w:r>
    </w:p>
    <w:p>
      <w:pPr>
        <w:pStyle w:val="Normal"/>
        <w:numPr>
          <w:ilvl w:val="0"/>
          <w:numId w:val="3"/>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Υποθέσεις έργων Καραγκιόζη.</w:t>
      </w:r>
      <w:r>
        <w:rPr>
          <w:rFonts w:eastAsia="Times New Roman" w:cs="Times New Roman" w:ascii="Times New Roman" w:hAnsi="Times New Roman"/>
          <w:kern w:val="0"/>
          <w:sz w:val="24"/>
          <w:szCs w:val="24"/>
          <w14:ligatures w14:val="none"/>
        </w:rPr>
        <w:t xml:space="preserve"> Αναλυτική καταγραφή σε αρχεία </w:t>
      </w:r>
      <w:r>
        <w:rPr>
          <w:rFonts w:eastAsia="Times New Roman" w:cs="Times New Roman" w:ascii="Times New Roman" w:hAnsi="Times New Roman"/>
          <w:kern w:val="0"/>
          <w:sz w:val="24"/>
          <w:szCs w:val="24"/>
          <w:lang w:val="en-US"/>
          <w14:ligatures w14:val="none"/>
        </w:rPr>
        <w:t>word</w:t>
      </w:r>
      <w:r>
        <w:rPr>
          <w:rFonts w:eastAsia="Times New Roman" w:cs="Times New Roman" w:ascii="Times New Roman" w:hAnsi="Times New Roman"/>
          <w:kern w:val="0"/>
          <w:sz w:val="24"/>
          <w:szCs w:val="24"/>
          <w14:ligatures w14:val="none"/>
        </w:rPr>
        <w:t xml:space="preserve"> των υποθέσεων εκατοντάδων εκδοχών έργων του Καραγκιόζη από φυλλάδια, τετράδια, εφημερίδες και ηχογραφημένες παραστάσεις.</w:t>
      </w:r>
    </w:p>
    <w:p>
      <w:pPr>
        <w:pStyle w:val="Normal"/>
        <w:numPr>
          <w:ilvl w:val="0"/>
          <w:numId w:val="3"/>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Αρχείο θεατρικών χώρων.</w:t>
      </w:r>
      <w:r>
        <w:rPr>
          <w:rFonts w:eastAsia="Times New Roman" w:cs="Times New Roman" w:ascii="Times New Roman" w:hAnsi="Times New Roman"/>
          <w:kern w:val="0"/>
          <w:sz w:val="24"/>
          <w:szCs w:val="24"/>
          <w14:ligatures w14:val="none"/>
        </w:rPr>
        <w:t xml:space="preserve"> Καταγραφή και χωροταξική ένταξη των θεατρικών αιθουσών της Πάτρας κατά την περίοδο του Μεσοπολέμου. Το αρχείο αυτό διαμορφώθηκε κατ’ αρχήν από τις πληροφορίες που αντλήθηκαν από βιβλίο της κ. Μηνιάκη-Ηλιάδου (</w:t>
      </w:r>
      <w:r>
        <w:rPr>
          <w:rFonts w:eastAsia="Times New Roman" w:cs="Times New Roman" w:ascii="Times New Roman" w:hAnsi="Times New Roman"/>
          <w:i/>
          <w:iCs/>
          <w:kern w:val="0"/>
          <w:sz w:val="24"/>
          <w:szCs w:val="24"/>
          <w14:ligatures w14:val="none"/>
        </w:rPr>
        <w:t>Πάτρα 1913-1940</w:t>
      </w:r>
      <w:r>
        <w:rPr>
          <w:rFonts w:eastAsia="Times New Roman" w:cs="Times New Roman" w:ascii="Times New Roman" w:hAnsi="Times New Roman"/>
          <w:kern w:val="0"/>
          <w:sz w:val="24"/>
          <w:szCs w:val="24"/>
          <w14:ligatures w14:val="none"/>
        </w:rPr>
        <w:t>), αλλά εμπλουτίσθηκε με τα δεδομένα που προέκυψαν από τη μελέτη των εφημερίδων της εποχής.</w:t>
      </w:r>
    </w:p>
    <w:p>
      <w:pPr>
        <w:pStyle w:val="Normal"/>
        <w:numPr>
          <w:ilvl w:val="0"/>
          <w:numId w:val="3"/>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 xml:space="preserve">Βιβλιοθήκη του θεάτρου σκιών. </w:t>
      </w:r>
      <w:r>
        <w:rPr>
          <w:rFonts w:eastAsia="Times New Roman" w:cs="Times New Roman" w:ascii="Times New Roman" w:hAnsi="Times New Roman"/>
          <w:kern w:val="0"/>
          <w:sz w:val="24"/>
          <w:szCs w:val="24"/>
          <w14:ligatures w14:val="none"/>
        </w:rPr>
        <w:t xml:space="preserve">Συγκέντρωση και αρχειοθέτηση δευτερογενούς βιβλιογραφίας για το θέατρο σκιών σε ηλεκτρονική βάση δεδομένων, η οποία περιέχει </w:t>
      </w:r>
      <w:r>
        <w:rPr>
          <w:rFonts w:eastAsia="Times New Roman" w:cs="Times New Roman" w:ascii="Times New Roman" w:hAnsi="Times New Roman"/>
          <w:b/>
          <w:bCs/>
          <w:kern w:val="0"/>
          <w:sz w:val="24"/>
          <w:szCs w:val="24"/>
          <w14:ligatures w14:val="none"/>
        </w:rPr>
        <w:t xml:space="preserve">682 </w:t>
      </w:r>
      <w:r>
        <w:rPr>
          <w:rFonts w:eastAsia="Times New Roman" w:cs="Times New Roman" w:ascii="Times New Roman" w:hAnsi="Times New Roman"/>
          <w:kern w:val="0"/>
          <w:sz w:val="24"/>
          <w:szCs w:val="24"/>
          <w14:ligatures w14:val="none"/>
        </w:rPr>
        <w:t>βιβλιογραφικές εγγραφές.</w:t>
      </w:r>
    </w:p>
    <w:p>
      <w:pPr>
        <w:pStyle w:val="Normal"/>
        <w:numPr>
          <w:ilvl w:val="0"/>
          <w:numId w:val="3"/>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Καταγραφή </w:t>
      </w:r>
      <w:r>
        <w:rPr>
          <w:rFonts w:eastAsia="Times New Roman" w:cs="Times New Roman" w:ascii="Times New Roman" w:hAnsi="Times New Roman"/>
          <w:b/>
          <w:bCs/>
          <w:kern w:val="0"/>
          <w:sz w:val="24"/>
          <w:szCs w:val="24"/>
          <w14:ligatures w14:val="none"/>
        </w:rPr>
        <w:t>πρώτης εμφάνισης των έργων</w:t>
      </w:r>
      <w:r>
        <w:rPr>
          <w:rFonts w:eastAsia="Times New Roman" w:cs="Times New Roman" w:ascii="Times New Roman" w:hAnsi="Times New Roman"/>
          <w:kern w:val="0"/>
          <w:sz w:val="24"/>
          <w:szCs w:val="24"/>
          <w14:ligatures w14:val="none"/>
        </w:rPr>
        <w:t xml:space="preserve"> του ελληνικού θεάτρου σκιών σε αρχείο </w:t>
      </w:r>
      <w:r>
        <w:rPr>
          <w:rFonts w:eastAsia="Times New Roman" w:cs="Times New Roman" w:ascii="Times New Roman" w:hAnsi="Times New Roman"/>
          <w:kern w:val="0"/>
          <w:sz w:val="24"/>
          <w:szCs w:val="24"/>
          <w:lang w:val="en-US"/>
          <w14:ligatures w14:val="none"/>
        </w:rPr>
        <w:t>excel</w:t>
      </w:r>
      <w:r>
        <w:rPr>
          <w:rFonts w:eastAsia="Times New Roman" w:cs="Times New Roman" w:ascii="Times New Roman" w:hAnsi="Times New Roman"/>
          <w:kern w:val="0"/>
          <w:sz w:val="24"/>
          <w:szCs w:val="24"/>
          <w14:ligatures w14:val="none"/>
        </w:rPr>
        <w:t>.</w:t>
      </w:r>
    </w:p>
    <w:p>
      <w:pPr>
        <w:pStyle w:val="Normal"/>
        <w:numPr>
          <w:ilvl w:val="0"/>
          <w:numId w:val="3"/>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Αρχείο </w:t>
      </w:r>
      <w:r>
        <w:rPr>
          <w:rFonts w:eastAsia="Times New Roman" w:cs="Times New Roman" w:ascii="Times New Roman" w:hAnsi="Times New Roman"/>
          <w:b/>
          <w:bCs/>
          <w:kern w:val="0"/>
          <w:sz w:val="24"/>
          <w:szCs w:val="24"/>
          <w14:ligatures w14:val="none"/>
        </w:rPr>
        <w:t>δημοσιευμάτων αθηναϊκών εφημερίδων</w:t>
      </w:r>
      <w:r>
        <w:rPr>
          <w:rFonts w:eastAsia="Times New Roman" w:cs="Times New Roman" w:ascii="Times New Roman" w:hAnsi="Times New Roman"/>
          <w:kern w:val="0"/>
          <w:sz w:val="24"/>
          <w:szCs w:val="24"/>
          <w14:ligatures w14:val="none"/>
        </w:rPr>
        <w:t xml:space="preserve"> σχετικών με το θέατρο σκιών και το κουκλοθέατρο σε αρχείο </w:t>
      </w:r>
      <w:r>
        <w:rPr>
          <w:rFonts w:eastAsia="Times New Roman" w:cs="Times New Roman" w:ascii="Times New Roman" w:hAnsi="Times New Roman"/>
          <w:kern w:val="0"/>
          <w:sz w:val="24"/>
          <w:szCs w:val="24"/>
          <w:lang w:val="en-US"/>
          <w14:ligatures w14:val="none"/>
        </w:rPr>
        <w:t>excel</w:t>
      </w:r>
      <w:r>
        <w:rPr>
          <w:rFonts w:eastAsia="Times New Roman" w:cs="Times New Roman" w:ascii="Times New Roman" w:hAnsi="Times New Roman"/>
          <w:kern w:val="0"/>
          <w:sz w:val="24"/>
          <w:szCs w:val="24"/>
          <w14:ligatures w14:val="none"/>
        </w:rPr>
        <w:t>. Η καταγραφή δεν είναι συστηματική και αφορά κυρίως την περίοδο 1895-1920.</w:t>
      </w:r>
    </w:p>
    <w:p>
      <w:pPr>
        <w:pStyle w:val="Normal"/>
        <w:numPr>
          <w:ilvl w:val="0"/>
          <w:numId w:val="3"/>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 xml:space="preserve">Αρχείο των θεατρικών και κινηματογραφικών παραστάσεων. </w:t>
      </w:r>
      <w:r>
        <w:rPr>
          <w:rFonts w:eastAsia="Times New Roman" w:cs="Times New Roman" w:ascii="Times New Roman" w:hAnsi="Times New Roman"/>
          <w:kern w:val="0"/>
          <w:sz w:val="24"/>
          <w:szCs w:val="24"/>
          <w14:ligatures w14:val="none"/>
        </w:rPr>
        <w:t xml:space="preserve">Αρχειοθέτηση σε αρχεία </w:t>
      </w:r>
      <w:r>
        <w:rPr>
          <w:rFonts w:eastAsia="Times New Roman" w:cs="Times New Roman" w:ascii="Times New Roman" w:hAnsi="Times New Roman"/>
          <w:kern w:val="0"/>
          <w:sz w:val="24"/>
          <w:szCs w:val="24"/>
          <w:lang w:val="en-US"/>
          <w14:ligatures w14:val="none"/>
        </w:rPr>
        <w:t>word</w:t>
      </w:r>
      <w:r>
        <w:rPr>
          <w:rFonts w:eastAsia="Times New Roman" w:cs="Times New Roman" w:ascii="Times New Roman" w:hAnsi="Times New Roman"/>
          <w:kern w:val="0"/>
          <w:sz w:val="24"/>
          <w:szCs w:val="24"/>
          <w14:ligatures w14:val="none"/>
        </w:rPr>
        <w:t xml:space="preserve"> των τίτλων των θεατρικών και των κινηματογραφικών έργων που παραστάθηκαν ή προβλήθηκαν στην Πάτρα κατά τη διάρκεια του Μεσοπολέμου.</w:t>
      </w:r>
      <w:r>
        <w:rPr>
          <w:rFonts w:eastAsia="Times New Roman" w:cs="Times New Roman" w:ascii="Times New Roman" w:hAnsi="Times New Roman"/>
          <w:b/>
          <w:bCs/>
          <w:kern w:val="0"/>
          <w:sz w:val="24"/>
          <w:szCs w:val="24"/>
          <w:lang w:val="en-US"/>
          <w14:ligatures w14:val="none"/>
        </w:rPr>
        <w:t> </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Γ. Αξιοποίηση ερευνητικού υλικού του προγράμματος</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u w:val="single"/>
          <w14:ligatures w14:val="none"/>
        </w:rPr>
        <w:t>Το υλικό του προγράμματος αξιοποιήθηκε</w:t>
      </w:r>
      <w:r>
        <w:rPr>
          <w:rFonts w:eastAsia="Times New Roman" w:cs="Times New Roman" w:ascii="Times New Roman" w:hAnsi="Times New Roman"/>
          <w:kern w:val="0"/>
          <w:sz w:val="24"/>
          <w:szCs w:val="24"/>
          <w14:ligatures w14:val="none"/>
        </w:rPr>
        <w:t>:</w:t>
      </w:r>
    </w:p>
    <w:p>
      <w:pPr>
        <w:pStyle w:val="Normal"/>
        <w:numPr>
          <w:ilvl w:val="0"/>
          <w:numId w:val="4"/>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Στην εκπόνηση της διδακτορικής διατριβής με θέμα «Ο πατριωτισμός και οι μεταμορφώσεις του στις ηρωικές παραστάσεις του Καραγκιόζη. Όψεις της ιδεολογίας των θεατών» από τον υποψήφιο διδάκτορα Σπυρίδων Τούλιο (Τμήμα Θεατρικών Σπουδών, Πανεπιστήμιο Πατρών), 2022</w:t>
      </w:r>
    </w:p>
    <w:p>
      <w:pPr>
        <w:pStyle w:val="Normal"/>
        <w:numPr>
          <w:ilvl w:val="0"/>
          <w:numId w:val="4"/>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Στην εκπόνηση</w:t>
      </w:r>
      <w:r>
        <w:rPr>
          <w:rFonts w:eastAsia="Times New Roman" w:cs="Times New Roman" w:ascii="Times New Roman" w:hAnsi="Times New Roman"/>
          <w:kern w:val="0"/>
          <w:sz w:val="24"/>
          <w:szCs w:val="24"/>
          <w:lang w:val="en-US"/>
          <w14:ligatures w14:val="none"/>
        </w:rPr>
        <w:t> </w:t>
      </w:r>
      <w:r>
        <w:rPr>
          <w:rFonts w:eastAsia="Times New Roman" w:cs="Times New Roman" w:ascii="Times New Roman" w:hAnsi="Times New Roman"/>
          <w:kern w:val="0"/>
          <w:sz w:val="24"/>
          <w:szCs w:val="24"/>
          <w14:ligatures w14:val="none"/>
        </w:rPr>
        <w:t>της μελέτης με τίτλο «Προφορική παράδοση και νεοτερισμός. Η δομή των παραστάσεων του ελληνικού θεάτρου σκιών κατά την περίοδο του Μεσοπολέμου», Ηράκλειο, Πανεπιστημιακές Εκδόσεις Κρήτης, [υπό έκδοση, 2025]</w:t>
      </w:r>
    </w:p>
    <w:p>
      <w:pPr>
        <w:pStyle w:val="Normal"/>
        <w:numPr>
          <w:ilvl w:val="0"/>
          <w:numId w:val="5"/>
        </w:numPr>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Στη δημοσίευση 16 επιστημονικών δημοσιεύσεων από την επιστημονική υπεύθυνο σε πρακτικά συνεδρίων και σε διεθνή περιοδικά: </w:t>
      </w:r>
      <w:r>
        <w:rPr>
          <w:rFonts w:eastAsia="Times New Roman" w:cs="Times New Roman" w:ascii="Times New Roman" w:hAnsi="Times New Roman"/>
          <w:i/>
          <w:iCs/>
          <w:kern w:val="0"/>
          <w:sz w:val="24"/>
          <w:szCs w:val="24"/>
          <w14:ligatures w14:val="none"/>
        </w:rPr>
        <w:t>Λογείον</w:t>
      </w:r>
      <w:r>
        <w:rPr>
          <w:rFonts w:eastAsia="Times New Roman" w:cs="Times New Roman" w:ascii="Times New Roman" w:hAnsi="Times New Roman"/>
          <w:kern w:val="0"/>
          <w:sz w:val="24"/>
          <w:szCs w:val="24"/>
          <w14:ligatures w14:val="none"/>
        </w:rPr>
        <w:t xml:space="preserve"> (Πανεπιστήμιο Πατρών), </w:t>
      </w:r>
      <w:r>
        <w:rPr>
          <w:rFonts w:eastAsia="Times New Roman" w:cs="Times New Roman" w:ascii="Times New Roman" w:hAnsi="Times New Roman"/>
          <w:i/>
          <w:iCs/>
          <w:kern w:val="0"/>
          <w:sz w:val="24"/>
          <w:szCs w:val="24"/>
          <w:lang w:val="en-US"/>
          <w14:ligatures w14:val="none"/>
        </w:rPr>
        <w:t>Popular</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Entertainment</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Studies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University</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of</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Newcastle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Australia</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Byzantine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and</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Modern</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Greek</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Studies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University</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of</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Birmingham</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M</w:t>
      </w:r>
      <w:r>
        <w:rPr>
          <w:rFonts w:eastAsia="Times New Roman" w:cs="Times New Roman" w:ascii="Times New Roman" w:hAnsi="Times New Roman"/>
          <w:i/>
          <w:iCs/>
          <w:kern w:val="0"/>
          <w:sz w:val="24"/>
          <w:szCs w:val="24"/>
          <w14:ligatures w14:val="none"/>
        </w:rPr>
        <w:t>ó</w:t>
      </w:r>
      <w:r>
        <w:rPr>
          <w:rFonts w:eastAsia="Times New Roman" w:cs="Times New Roman" w:ascii="Times New Roman" w:hAnsi="Times New Roman"/>
          <w:i/>
          <w:iCs/>
          <w:kern w:val="0"/>
          <w:sz w:val="24"/>
          <w:szCs w:val="24"/>
          <w:lang w:val="en-US"/>
          <w14:ligatures w14:val="none"/>
        </w:rPr>
        <w:t>in</w:t>
      </w:r>
      <w:r>
        <w:rPr>
          <w:rFonts w:eastAsia="Times New Roman" w:cs="Times New Roman" w:ascii="Times New Roman" w:hAnsi="Times New Roman"/>
          <w:i/>
          <w:iCs/>
          <w:kern w:val="0"/>
          <w:sz w:val="24"/>
          <w:szCs w:val="24"/>
          <w14:ligatures w14:val="none"/>
        </w:rPr>
        <w:t>-</w:t>
      </w:r>
      <w:r>
        <w:rPr>
          <w:rFonts w:eastAsia="Times New Roman" w:cs="Times New Roman" w:ascii="Times New Roman" w:hAnsi="Times New Roman"/>
          <w:i/>
          <w:iCs/>
          <w:kern w:val="0"/>
          <w:sz w:val="24"/>
          <w:szCs w:val="24"/>
          <w:lang w:val="en-US"/>
          <w14:ligatures w14:val="none"/>
        </w:rPr>
        <w:t>M</w:t>
      </w:r>
      <w:r>
        <w:rPr>
          <w:rFonts w:eastAsia="Times New Roman" w:cs="Times New Roman" w:ascii="Times New Roman" w:hAnsi="Times New Roman"/>
          <w:i/>
          <w:iCs/>
          <w:kern w:val="0"/>
          <w:sz w:val="24"/>
          <w:szCs w:val="24"/>
          <w14:ligatures w14:val="none"/>
        </w:rPr>
        <w:t>ó</w:t>
      </w:r>
      <w:r>
        <w:rPr>
          <w:rFonts w:eastAsia="Times New Roman" w:cs="Times New Roman" w:ascii="Times New Roman" w:hAnsi="Times New Roman"/>
          <w:i/>
          <w:iCs/>
          <w:kern w:val="0"/>
          <w:sz w:val="24"/>
          <w:szCs w:val="24"/>
          <w:lang w:val="en-US"/>
          <w14:ligatures w14:val="none"/>
        </w:rPr>
        <w:t>in</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Revista</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de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Estudos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sobre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Teatro</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de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Formas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Animadas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Universidade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Do</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Estado</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de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Santa</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Catarina</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SCAR</w:t>
      </w:r>
      <w:r>
        <w:rPr>
          <w:rFonts w:eastAsia="Times New Roman" w:cs="Times New Roman" w:ascii="Times New Roman" w:hAnsi="Times New Roman"/>
          <w:kern w:val="0"/>
          <w:sz w:val="24"/>
          <w:szCs w:val="24"/>
          <w14:ligatures w14:val="none"/>
        </w:rPr>
        <w:t xml:space="preserve"> – </w:t>
      </w:r>
      <w:r>
        <w:rPr>
          <w:rFonts w:eastAsia="Times New Roman" w:cs="Times New Roman" w:ascii="Times New Roman" w:hAnsi="Times New Roman"/>
          <w:kern w:val="0"/>
          <w:sz w:val="24"/>
          <w:szCs w:val="24"/>
          <w:lang w:val="en-US"/>
          <w14:ligatures w14:val="none"/>
        </w:rPr>
        <w:t>Sociedade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Cultura</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Art</w:t>
      </w:r>
      <w:r>
        <w:rPr>
          <w:rFonts w:eastAsia="Times New Roman" w:cs="Times New Roman" w:ascii="Times New Roman" w:hAnsi="Times New Roman"/>
          <w:kern w:val="0"/>
          <w:sz w:val="24"/>
          <w:szCs w:val="24"/>
          <w14:ligatures w14:val="none"/>
        </w:rPr>
        <w:t>í</w:t>
      </w:r>
      <w:r>
        <w:rPr>
          <w:rFonts w:eastAsia="Times New Roman" w:cs="Times New Roman" w:ascii="Times New Roman" w:hAnsi="Times New Roman"/>
          <w:kern w:val="0"/>
          <w:sz w:val="24"/>
          <w:szCs w:val="24"/>
          <w:lang w:val="en-US"/>
          <w14:ligatures w14:val="none"/>
        </w:rPr>
        <w:t>stica</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de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Jaragu</w:t>
      </w:r>
      <w:r>
        <w:rPr>
          <w:rFonts w:eastAsia="Times New Roman" w:cs="Times New Roman" w:ascii="Times New Roman" w:hAnsi="Times New Roman"/>
          <w:kern w:val="0"/>
          <w:sz w:val="24"/>
          <w:szCs w:val="24"/>
          <w14:ligatures w14:val="none"/>
        </w:rPr>
        <w:t xml:space="preserve">á </w:t>
      </w:r>
      <w:r>
        <w:rPr>
          <w:rFonts w:eastAsia="Times New Roman" w:cs="Times New Roman" w:ascii="Times New Roman" w:hAnsi="Times New Roman"/>
          <w:kern w:val="0"/>
          <w:sz w:val="24"/>
          <w:szCs w:val="24"/>
          <w:lang w:val="en-US"/>
          <w14:ligatures w14:val="none"/>
        </w:rPr>
        <w:t>do</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Sul</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14:ligatures w14:val="none"/>
        </w:rPr>
        <w:t>Κεθέδρα</w:t>
      </w:r>
      <w:r>
        <w:rPr>
          <w:rFonts w:eastAsia="Times New Roman" w:cs="Times New Roman" w:ascii="Times New Roman" w:hAnsi="Times New Roman"/>
          <w:kern w:val="0"/>
          <w:sz w:val="24"/>
          <w:szCs w:val="24"/>
          <w14:ligatures w14:val="none"/>
        </w:rPr>
        <w:t xml:space="preserve"> (Κρατικό Πανεπιστήμιο Λομονόσοφ της Μόσχας, Φιλολογική Σχολή, Τμήμα Βυζαντινής και Νεοελληνικής Φιλολογίας, Εταιρία Νεοελληνικών Σπουδών) [δύο από τις δημοσιεύσεις έγιναν με τη συνεργασία του Θωμά Αγραφιώτη και του Σπύρου Τούλιου]</w:t>
      </w:r>
    </w:p>
    <w:p>
      <w:pPr>
        <w:pStyle w:val="Normal"/>
        <w:numPr>
          <w:ilvl w:val="0"/>
          <w:numId w:val="6"/>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Στη συμμετοχή της επιστημονικής υπεύθυνης σε 15 διεθνή και ελληνικά συνέδρια.</w:t>
      </w:r>
    </w:p>
    <w:p>
      <w:pPr>
        <w:pStyle w:val="Normal"/>
        <w:numPr>
          <w:ilvl w:val="0"/>
          <w:numId w:val="6"/>
        </w:numPr>
        <w:spacing w:lineRule="auto" w:line="240" w:before="0" w:after="0"/>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kern w:val="0"/>
          <w:sz w:val="24"/>
          <w:szCs w:val="24"/>
          <w14:ligatures w14:val="none"/>
        </w:rPr>
        <w:t xml:space="preserve">Στη δημοσίευση τεσσάρων άρθρων και τη συμμετοχή σε τέσσερις ανακοινώσεις από τον υποψήφιο διδάκτορα Σπ. </w:t>
      </w:r>
      <w:r>
        <w:rPr>
          <w:rFonts w:eastAsia="Times New Roman" w:cs="Times New Roman" w:ascii="Times New Roman" w:hAnsi="Times New Roman"/>
          <w:kern w:val="0"/>
          <w:sz w:val="24"/>
          <w:szCs w:val="24"/>
          <w:lang w:val="en-US"/>
          <w14:ligatures w14:val="none"/>
        </w:rPr>
        <w:t>Τούλιο.</w:t>
      </w:r>
    </w:p>
    <w:p>
      <w:pPr>
        <w:pStyle w:val="Normal"/>
        <w:numPr>
          <w:ilvl w:val="0"/>
          <w:numId w:val="6"/>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Στη δημοσίευση δύο άρθρων σε μη επιστημονικά περιοδικά από την επιστημονική υπεύθυνη.</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Από το πρόγραμμα έχουν αντλήσει</w:t>
      </w:r>
      <w:r>
        <w:rPr>
          <w:rFonts w:eastAsia="Times New Roman" w:cs="Times New Roman" w:ascii="Times New Roman" w:hAnsi="Times New Roman"/>
          <w:kern w:val="0"/>
          <w:sz w:val="24"/>
          <w:szCs w:val="24"/>
          <w:lang w:val="en-US"/>
          <w14:ligatures w14:val="none"/>
        </w:rPr>
        <w:t> </w:t>
      </w:r>
      <w:r>
        <w:rPr>
          <w:rFonts w:eastAsia="Times New Roman" w:cs="Times New Roman" w:ascii="Times New Roman" w:hAnsi="Times New Roman"/>
          <w:kern w:val="0"/>
          <w:sz w:val="24"/>
          <w:szCs w:val="24"/>
          <w14:ligatures w14:val="none"/>
        </w:rPr>
        <w:t>υλικό διάφοροι ερευνητές, διδάσκοντες ή επαγγελματίες καραγκιοζοπαίχτες.</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Δ. Εκπαιδευτικές δραστηριότητες</w:t>
      </w:r>
    </w:p>
    <w:p>
      <w:pPr>
        <w:pStyle w:val="Normal"/>
        <w:numPr>
          <w:ilvl w:val="0"/>
          <w:numId w:val="7"/>
        </w:numPr>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i</w:t>
      </w:r>
      <w:r>
        <w:rPr>
          <w:rFonts w:eastAsia="Times New Roman" w:cs="Times New Roman" w:ascii="Times New Roman" w:hAnsi="Times New Roman"/>
          <w:b/>
          <w:bCs/>
          <w:kern w:val="0"/>
          <w:sz w:val="24"/>
          <w:szCs w:val="24"/>
          <w14:ligatures w14:val="none"/>
        </w:rPr>
        <w:t>.</w:t>
      </w:r>
      <w:r>
        <w:rPr>
          <w:rFonts w:eastAsia="Times New Roman" w:cs="Times New Roman" w:ascii="Times New Roman" w:hAnsi="Times New Roman"/>
          <w:kern w:val="0"/>
          <w:sz w:val="24"/>
          <w:szCs w:val="24"/>
          <w14:ligatures w14:val="none"/>
        </w:rPr>
        <w:t xml:space="preserve"> Διδασκαλία του ελληνικού θεάτρου σκιών ως επιλεγόμενο μάθημα του προγράμματος Σπουδών του Τμήματος Θεατρικών Σπουδών, το οποίο διεξάγεται σε συνεργασία με Πατρινούς καραγκιοζοπαίχτες (Γιάνναρος, Κώστας Μακρής, Θωμάς Αγραφιώτης). </w:t>
      </w:r>
      <w:r>
        <w:rPr>
          <w:rFonts w:eastAsia="Times New Roman" w:cs="Times New Roman" w:ascii="Times New Roman" w:hAnsi="Times New Roman"/>
          <w:kern w:val="0"/>
          <w:sz w:val="24"/>
          <w:szCs w:val="24"/>
          <w:lang w:val="en-US"/>
          <w14:ligatures w14:val="none"/>
        </w:rPr>
        <w:t>Αξιοποιούνται επίσης και φοιτητές που εργάζονται ως βοηθοί καραγκιοζοπαιχτών.</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lang w:val="en-US"/>
          <w14:ligatures w14:val="none"/>
        </w:rPr>
        <w:t>iii</w:t>
      </w:r>
      <w:r>
        <w:rPr>
          <w:rFonts w:eastAsia="Times New Roman" w:cs="Times New Roman" w:ascii="Times New Roman" w:hAnsi="Times New Roman"/>
          <w:b/>
          <w:bCs/>
          <w:kern w:val="0"/>
          <w:sz w:val="24"/>
          <w:szCs w:val="24"/>
          <w14:ligatures w14:val="none"/>
        </w:rPr>
        <w:t>.</w:t>
      </w:r>
      <w:r>
        <w:rPr>
          <w:rFonts w:eastAsia="Times New Roman" w:cs="Times New Roman" w:ascii="Times New Roman" w:hAnsi="Times New Roman"/>
          <w:kern w:val="0"/>
          <w:sz w:val="24"/>
          <w:szCs w:val="24"/>
          <w14:ligatures w14:val="none"/>
        </w:rPr>
        <w:t xml:space="preserve"> Διδασκαλία του ελληνικού θεάτρου σκιών στο μάθημα «Εισαγωγή στον Ελληνικό Πολιτισμό» τρίωρα εργαστηριακά μαθήματα για τους εισερχόμενους φοιτητές </w:t>
      </w:r>
      <w:r>
        <w:rPr>
          <w:rFonts w:eastAsia="Times New Roman" w:cs="Times New Roman" w:ascii="Times New Roman" w:hAnsi="Times New Roman"/>
          <w:kern w:val="0"/>
          <w:sz w:val="24"/>
          <w:szCs w:val="24"/>
          <w:lang w:val="en-US"/>
          <w14:ligatures w14:val="none"/>
        </w:rPr>
        <w:t>Erasmus</w:t>
      </w:r>
      <w:r>
        <w:rPr>
          <w:rFonts w:eastAsia="Times New Roman" w:cs="Times New Roman" w:ascii="Times New Roman" w:hAnsi="Times New Roman"/>
          <w:kern w:val="0"/>
          <w:sz w:val="24"/>
          <w:szCs w:val="24"/>
          <w14:ligatures w14:val="none"/>
        </w:rPr>
        <w:t>+ του Πανεπιστημίου Πατρών. Αντικείμενο των εργαστηρίων είναι η τεχνική του ελληνικού θεάτρου σκιών (στήσιμο μπερντέ, φωτισμός, ηχητικά εφέ και κατασκευή, φωνητική απόδοση και χειρισμός φιγούρων). Διεξάγονται σε συνεργασία με καραγκιοζοπαίχτη και με τον υποψήφιο διδάκτορα Σπ. Τούλιο σε κάθε εξάμηνο του ακαδημαϊκού έτους από το 2014 μέχρι τώρα (πλην της περιόδου αποκλεισμού λόγω καραντίνας).</w:t>
      </w:r>
    </w:p>
    <w:p>
      <w:pPr>
        <w:pStyle w:val="Normal"/>
        <w:numPr>
          <w:ilvl w:val="0"/>
          <w:numId w:val="8"/>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lang w:val="en-US"/>
          <w14:ligatures w14:val="none"/>
        </w:rPr>
        <w:t>ii</w:t>
      </w:r>
      <w:r>
        <w:rPr>
          <w:rFonts w:eastAsia="Times New Roman" w:cs="Times New Roman" w:ascii="Times New Roman" w:hAnsi="Times New Roman"/>
          <w:b/>
          <w:bCs/>
          <w:kern w:val="0"/>
          <w:sz w:val="24"/>
          <w:szCs w:val="24"/>
          <w14:ligatures w14:val="none"/>
        </w:rPr>
        <w:t>.</w:t>
      </w:r>
      <w:r>
        <w:rPr>
          <w:rFonts w:eastAsia="Times New Roman" w:cs="Times New Roman" w:ascii="Times New Roman" w:hAnsi="Times New Roman"/>
          <w:kern w:val="0"/>
          <w:sz w:val="24"/>
          <w:szCs w:val="24"/>
          <w14:ligatures w14:val="none"/>
        </w:rPr>
        <w:t xml:space="preserve"> Δημιουργία εργαστηριακού υλικού που περιλαμβάνει επαγγελματικό μπερντέ και επαγγελματικές φιγούρες και σκηνικά για τις ανάγκες της διδασκαλίας των μαθημάτων. Η κατασκευή χρηματοδοτήθηκε από το Τμήμα Θεατρικών Σπουδών και από το Τμήμα Διεθνών Σχέσεων του Πανεπιστημίου Πατρών.</w:t>
      </w:r>
    </w:p>
    <w:p>
      <w:pPr>
        <w:pStyle w:val="Normal"/>
        <w:numPr>
          <w:ilvl w:val="0"/>
          <w:numId w:val="8"/>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lang w:val="en-US"/>
          <w14:ligatures w14:val="none"/>
        </w:rPr>
        <w:t>iv</w:t>
      </w:r>
      <w:r>
        <w:rPr>
          <w:rFonts w:eastAsia="Times New Roman" w:cs="Times New Roman" w:ascii="Times New Roman" w:hAnsi="Times New Roman"/>
          <w:b/>
          <w:bCs/>
          <w:kern w:val="0"/>
          <w:sz w:val="24"/>
          <w:szCs w:val="24"/>
          <w14:ligatures w14:val="none"/>
        </w:rPr>
        <w:t>.</w:t>
      </w:r>
      <w:r>
        <w:rPr>
          <w:rFonts w:eastAsia="Times New Roman" w:cs="Times New Roman" w:ascii="Times New Roman" w:hAnsi="Times New Roman"/>
          <w:kern w:val="0"/>
          <w:sz w:val="24"/>
          <w:szCs w:val="24"/>
          <w14:ligatures w14:val="none"/>
        </w:rPr>
        <w:t xml:space="preserve"> Συμμετοχή σε πρόγραμμα διεθνούς κινητικότητας: χρηματοδότηση από το </w:t>
      </w:r>
      <w:r>
        <w:rPr>
          <w:rFonts w:eastAsia="Times New Roman" w:cs="Times New Roman" w:ascii="Times New Roman" w:hAnsi="Times New Roman"/>
          <w:kern w:val="0"/>
          <w:sz w:val="24"/>
          <w:szCs w:val="24"/>
          <w:lang w:val="en-US"/>
          <w14:ligatures w14:val="none"/>
        </w:rPr>
        <w:t>Erasmus</w:t>
      </w:r>
      <w:r>
        <w:rPr>
          <w:rFonts w:eastAsia="Times New Roman" w:cs="Times New Roman" w:ascii="Times New Roman" w:hAnsi="Times New Roman"/>
          <w:kern w:val="0"/>
          <w:sz w:val="24"/>
          <w:szCs w:val="24"/>
          <w14:ligatures w14:val="none"/>
        </w:rPr>
        <w:t xml:space="preserve">+: Πρόγραμμα Διεθνούς Κινητικότητας / </w:t>
      </w:r>
      <w:r>
        <w:rPr>
          <w:rFonts w:eastAsia="Times New Roman" w:cs="Times New Roman" w:ascii="Times New Roman" w:hAnsi="Times New Roman"/>
          <w:kern w:val="0"/>
          <w:sz w:val="24"/>
          <w:szCs w:val="24"/>
          <w:lang w:val="en-US"/>
          <w14:ligatures w14:val="none"/>
        </w:rPr>
        <w:t>Erasmus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International</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Credit</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Mobility</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KA</w:t>
      </w:r>
      <w:r>
        <w:rPr>
          <w:rFonts w:eastAsia="Times New Roman" w:cs="Times New Roman" w:ascii="Times New Roman" w:hAnsi="Times New Roman"/>
          <w:kern w:val="0"/>
          <w:sz w:val="24"/>
          <w:szCs w:val="24"/>
          <w14:ligatures w14:val="none"/>
        </w:rPr>
        <w:t>107 (</w:t>
      </w:r>
      <w:r>
        <w:rPr>
          <w:rFonts w:eastAsia="Times New Roman" w:cs="Times New Roman" w:ascii="Times New Roman" w:hAnsi="Times New Roman"/>
          <w:kern w:val="0"/>
          <w:sz w:val="24"/>
          <w:szCs w:val="24"/>
          <w:lang w:val="en-US"/>
          <w14:ligatures w14:val="none"/>
        </w:rPr>
        <w:t>CALL</w:t>
      </w:r>
      <w:r>
        <w:rPr>
          <w:rFonts w:eastAsia="Times New Roman" w:cs="Times New Roman" w:ascii="Times New Roman" w:hAnsi="Times New Roman"/>
          <w:kern w:val="0"/>
          <w:sz w:val="24"/>
          <w:szCs w:val="24"/>
          <w14:ligatures w14:val="none"/>
        </w:rPr>
        <w:t xml:space="preserve"> 2017). Στο πλαίσιο του παραπάνω προγράμματος συνάφθηκε διμερής συμφωνία ανταλλαγής διδασκόντων ανάμεσα στο Τμήμα Θεατρικών Σπουδών του Πανεπιστημίου Πατρών και στο Τμήμα Θεατρικών Τεχνών της Σχολής Καλών Τεχνών του Ομοσπονδιακού Πανεπιστημίου του Ρίο Ιανέιρο με αντικείμενο την τέχνη του Θεάτρου Σκιών στην Ελλάδα και στη Βραζιλία. Συμμετείχαν η υπογράφουσα και ο αναπληρωτής καθηγητής </w:t>
      </w:r>
      <w:r>
        <w:rPr>
          <w:rFonts w:eastAsia="Times New Roman" w:cs="Times New Roman" w:ascii="Times New Roman" w:hAnsi="Times New Roman"/>
          <w:kern w:val="0"/>
          <w:sz w:val="24"/>
          <w:szCs w:val="24"/>
          <w:lang w:val="en-US"/>
          <w14:ligatures w14:val="none"/>
        </w:rPr>
        <w:t>Gilson</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Moraes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Motta</w:t>
      </w:r>
      <w:r>
        <w:rPr>
          <w:rFonts w:eastAsia="Times New Roman" w:cs="Times New Roman" w:ascii="Times New Roman" w:hAnsi="Times New Roman"/>
          <w:kern w:val="0"/>
          <w:sz w:val="24"/>
          <w:szCs w:val="24"/>
          <w14:ligatures w14:val="none"/>
        </w:rPr>
        <w:t xml:space="preserve"> από το συνεργαζόμενο Ίδρυμα. Ο καθηγητής </w:t>
      </w:r>
      <w:r>
        <w:rPr>
          <w:rFonts w:eastAsia="Times New Roman" w:cs="Times New Roman" w:ascii="Times New Roman" w:hAnsi="Times New Roman"/>
          <w:kern w:val="0"/>
          <w:sz w:val="24"/>
          <w:szCs w:val="24"/>
          <w:lang w:val="en-US"/>
          <w14:ligatures w14:val="none"/>
        </w:rPr>
        <w:t>Gilson</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Moraes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Motta</w:t>
      </w:r>
      <w:r>
        <w:rPr>
          <w:rFonts w:eastAsia="Times New Roman" w:cs="Times New Roman" w:ascii="Times New Roman" w:hAnsi="Times New Roman"/>
          <w:kern w:val="0"/>
          <w:sz w:val="24"/>
          <w:szCs w:val="24"/>
          <w14:ligatures w14:val="none"/>
        </w:rPr>
        <w:t xml:space="preserve"> επισκέφτηκε το Πανεπιστήμιο Πατρών κατά το διάστημα 21-25/5/2018 και διεξήγαγε ένα εργαστήριο σύγχρονου Θεάτρου Σκιών στο Τμήμα Θεατρικών Σπουδών διάρκειας 15 ωρών. Σε αυτό συμμετείχαν είκοσι (20) φοιτητές και καλλιτέχνες. Αντίστοιχα, η διδάσκουσα του Τμήματος Ι. Παπαγεωργίου διεξήγαγε τέσσερα τετράωρα μαθήματα στο Τμήμα Θεατρικών Τεχνών του πανεπιστημίου της Βραζιλίας κατά το διάστημα 10-14/9/2018 με αντικείμενο το ελληνικό Θέατρο Σκιών (διαλέξεις και εργαστήρια που αφορούσαν στην ιστορία, στη θεωρία και στην τεχνική του Καραγκιόζη.</w:t>
      </w:r>
    </w:p>
    <w:p>
      <w:pPr>
        <w:pStyle w:val="Normal"/>
        <w:spacing w:lineRule="auto" w:line="240" w:beforeAutospacing="1" w:afterAutospacing="1"/>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lang w:val="en-US"/>
          <w14:ligatures w14:val="none"/>
        </w:rPr>
        <w:t xml:space="preserve">Ε. Συνεργασία με κοινωνικούς φορείς </w:t>
      </w:r>
    </w:p>
    <w:p>
      <w:pPr>
        <w:pStyle w:val="Normal"/>
        <w:numPr>
          <w:ilvl w:val="0"/>
          <w:numId w:val="9"/>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 xml:space="preserve">Διάλεξη της επιστημονικής υπεύθυνης με θέμα «Τα ηρωικά έργα του ελληνικού θεάτρου σκιών», στο πλαίσιο του εορτασμού της Ημέρας Θεάτρου Σκιών από το Δημοτικό Σχολείο Καβασίλων Ηλείας, 21 Μαρτίου 2014. Η διάλεξη προλόγισε την παράσταση του έργου </w:t>
      </w:r>
      <w:r>
        <w:rPr>
          <w:rFonts w:eastAsia="Times New Roman" w:cs="Times New Roman" w:ascii="Times New Roman" w:hAnsi="Times New Roman"/>
          <w:i/>
          <w:iCs/>
          <w:kern w:val="0"/>
          <w:sz w:val="24"/>
          <w:szCs w:val="24"/>
          <w14:ligatures w14:val="none"/>
        </w:rPr>
        <w:t>Η μάχη του Θεόδωρου Κολοκοτρώνη στα Δερβενάκια</w:t>
      </w:r>
      <w:r>
        <w:rPr>
          <w:rFonts w:eastAsia="Times New Roman" w:cs="Times New Roman" w:ascii="Times New Roman" w:hAnsi="Times New Roman"/>
          <w:kern w:val="0"/>
          <w:sz w:val="24"/>
          <w:szCs w:val="24"/>
          <w14:ligatures w14:val="none"/>
        </w:rPr>
        <w:t xml:space="preserve"> από τον παλαίμαχο καραγκιοζοπαίχτη Γιάννη Πρωτοψάλτη.</w:t>
      </w:r>
    </w:p>
    <w:p>
      <w:pPr>
        <w:pStyle w:val="Normal"/>
        <w:numPr>
          <w:ilvl w:val="0"/>
          <w:numId w:val="9"/>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Συνεργασία με τη Δημοτική Βιβλιοθήκη Πατρών 22/3/2018: Οι φοιτητές του Τμήματος ξεναγήθηκαν στην Έκθεση φιγούρας θεάτρου σκιών του Ντίνου Θεοδωρόπουλου και παρακολούθησαν συνδυασμένη διάλεξη δύο καραγκιοζοπαιχτών (Θωμά Αγραφιώτη και Φώτη Πλέσσα) και της επιστημονικής υπεύθυνης.</w:t>
      </w:r>
    </w:p>
    <w:p>
      <w:pPr>
        <w:pStyle w:val="Normal"/>
        <w:numPr>
          <w:ilvl w:val="0"/>
          <w:numId w:val="10"/>
        </w:numPr>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14:ligatures w14:val="none"/>
        </w:rPr>
        <w:t>Διδασκαλία της ιστορίας και του δραματολογίου του ελληνικού θεάτρου σκιών από την επιστημονική υπεύθυνη στον κύκλο 4 εισαγωγικών επιμορφωτικών Εργαστηρίων του Τοπικού Θεματικού Δικτύου Πολιτιστικών Θεμάτων με τίτλο: «Στο σχολείο των σκιών» που διοργανώθηκε από τη Διεύθυνση Πρωτοβάθμιας Εκπαίδευσης Αχαΐας, το Μαύρο Θέατρο της Πάτρας και το Εργαστήριο Σκηνικής Πράξης και Λόγου του Τ.Θ.Σ. Πανεπιστημίου Πατρών, (Α΄ φάση, 18-26/11/2021).</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kern w:val="0"/>
          <w:sz w:val="24"/>
          <w:szCs w:val="24"/>
          <w:lang w:val="en-US"/>
          <w14:ligatures w14:val="none"/>
        </w:rPr>
        <w:t> </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Γ. Μελέτη της διαμόρφωσης και εξέλιξης του δραματολογίου του ελληνικού θεάτρου σκιών</w:t>
      </w:r>
    </w:p>
    <w:p>
      <w:pPr>
        <w:pStyle w:val="Normal"/>
        <w:numPr>
          <w:ilvl w:val="0"/>
          <w:numId w:val="11"/>
        </w:numPr>
        <w:spacing w:lineRule="auto" w:line="240" w:beforeAutospacing="1"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 xml:space="preserve">Μελέτη των γυναικείων χαρακτήρων του ελληνικού θεάτρου σκιών. </w:t>
      </w:r>
      <w:r>
        <w:rPr>
          <w:rFonts w:eastAsia="Times New Roman" w:cs="Times New Roman" w:ascii="Times New Roman" w:hAnsi="Times New Roman"/>
          <w:kern w:val="0"/>
          <w:sz w:val="24"/>
          <w:szCs w:val="24"/>
          <w14:ligatures w14:val="none"/>
        </w:rPr>
        <w:t>Το αποτέλεσμα της έρευνας ανακοινώθηκε σε συνέδριο και δημοσιεύθηκε στα πρακτικά με τον τίτλο:</w:t>
      </w:r>
      <w:r>
        <w:rPr>
          <w:rFonts w:eastAsia="Times New Roman" w:cs="Times New Roman" w:ascii="Times New Roman" w:hAnsi="Times New Roman"/>
          <w:b/>
          <w:bCs/>
          <w:kern w:val="0"/>
          <w:sz w:val="24"/>
          <w:szCs w:val="24"/>
          <w14:ligatures w14:val="none"/>
        </w:rPr>
        <w:t xml:space="preserve"> </w:t>
      </w:r>
      <w:r>
        <w:rPr>
          <w:rFonts w:eastAsia="Times New Roman" w:cs="Times New Roman" w:ascii="Times New Roman" w:hAnsi="Times New Roman"/>
          <w:kern w:val="0"/>
          <w:sz w:val="24"/>
          <w:szCs w:val="24"/>
          <w14:ligatures w14:val="none"/>
        </w:rPr>
        <w:t xml:space="preserve">«Η γυναικεία ταυτότητα στο ελληνικό θέατρο σκιών κατά την περίοδο του μεσοπολέμου (1918-1940): Η διεκδίκηση της ερωτικής αυτοδιάθεσης». </w:t>
      </w:r>
      <w:r>
        <w:rPr>
          <w:rFonts w:eastAsia="Times New Roman" w:cs="Times New Roman" w:ascii="Times New Roman" w:hAnsi="Times New Roman"/>
          <w:i/>
          <w:iCs/>
          <w:kern w:val="0"/>
          <w:sz w:val="24"/>
          <w:szCs w:val="24"/>
          <w14:ligatures w14:val="none"/>
        </w:rPr>
        <w:t>Ταυτότητες στον ελληνικό κόσμο (από το 1204 έως σήμερα)</w:t>
      </w:r>
      <w:r>
        <w:rPr>
          <w:rFonts w:eastAsia="Times New Roman" w:cs="Times New Roman" w:ascii="Times New Roman" w:hAnsi="Times New Roman"/>
          <w:kern w:val="0"/>
          <w:sz w:val="24"/>
          <w:szCs w:val="24"/>
          <w14:ligatures w14:val="none"/>
        </w:rPr>
        <w:t>. Πρακτικά του Δ΄ Συνέδριου της Ευρωπαϊκής Εταιρείας Νεοελληνικών Σπουδών, Γρανάδα 9-12 Σεπτεμβρίου 2010, επιμ. Κ. Δημάδης, Ευρωπαϊκή Εταιρεία Νεοελληνικών Σπουδών, Αθήνα, 2011, τόμ. Δ΄, σσ. 203-25 (βλ. αντίγραφο άρθρου).</w:t>
      </w:r>
    </w:p>
    <w:p>
      <w:pPr>
        <w:pStyle w:val="Normal"/>
        <w:numPr>
          <w:ilvl w:val="0"/>
          <w:numId w:val="11"/>
        </w:numPr>
        <w:spacing w:lineRule="auto" w:line="240" w:before="0" w:after="0"/>
        <w:rPr>
          <w:rFonts w:ascii="Times New Roman" w:hAnsi="Times New Roman" w:eastAsia="Times New Roman" w:cs="Times New Roman"/>
          <w:kern w:val="0"/>
          <w:sz w:val="24"/>
          <w:szCs w:val="24"/>
          <w:lang w:val="en-US"/>
          <w14:ligatures w14:val="none"/>
        </w:rPr>
      </w:pPr>
      <w:r>
        <w:rPr>
          <w:rFonts w:eastAsia="Times New Roman" w:cs="Times New Roman" w:ascii="Times New Roman" w:hAnsi="Times New Roman"/>
          <w:b/>
          <w:bCs/>
          <w:kern w:val="0"/>
          <w:sz w:val="24"/>
          <w:szCs w:val="24"/>
          <w14:ligatures w14:val="none"/>
        </w:rPr>
        <w:t xml:space="preserve">Μελέτη των κειμένων που έχουν αρχαιόθεμη θεματική. </w:t>
      </w:r>
      <w:r>
        <w:rPr>
          <w:rFonts w:eastAsia="Times New Roman" w:cs="Times New Roman" w:ascii="Times New Roman" w:hAnsi="Times New Roman"/>
          <w:kern w:val="0"/>
          <w:sz w:val="24"/>
          <w:szCs w:val="24"/>
          <w14:ligatures w14:val="none"/>
        </w:rPr>
        <w:t xml:space="preserve">Μέρος του αποτελέσματος της έρευνας δημοσιεύθηκε με τον τίτλο «Ο Οιδίπους τύραννος του Σοφοκλή στο ελληνικό θέατρο σκιών», περιοδικό </w:t>
      </w:r>
      <w:r>
        <w:rPr>
          <w:rFonts w:eastAsia="Times New Roman" w:cs="Times New Roman" w:ascii="Times New Roman" w:hAnsi="Times New Roman"/>
          <w:i/>
          <w:iCs/>
          <w:kern w:val="0"/>
          <w:sz w:val="24"/>
          <w:szCs w:val="24"/>
          <w14:ligatures w14:val="none"/>
        </w:rPr>
        <w:t>Λογείον</w:t>
      </w:r>
      <w:r>
        <w:rPr>
          <w:rFonts w:eastAsia="Times New Roman" w:cs="Times New Roman" w:ascii="Times New Roman" w:hAnsi="Times New Roman"/>
          <w:kern w:val="0"/>
          <w:sz w:val="24"/>
          <w:szCs w:val="24"/>
          <w14:ligatures w14:val="none"/>
        </w:rPr>
        <w:t xml:space="preserve"> (του Τμήματος Θεατρικών Σπουδών, Πανεπιστήμιο Πατρών), τόμ. </w:t>
      </w:r>
      <w:r>
        <w:rPr>
          <w:rFonts w:eastAsia="Times New Roman" w:cs="Times New Roman" w:ascii="Times New Roman" w:hAnsi="Times New Roman"/>
          <w:kern w:val="0"/>
          <w:sz w:val="24"/>
          <w:szCs w:val="24"/>
          <w:lang w:val="en-US"/>
          <w14:ligatures w14:val="none"/>
        </w:rPr>
        <w:t>ΙΙ (2012), σσ. 229-252 (βλ. αντίγραφο άρθρου).</w:t>
      </w:r>
    </w:p>
    <w:p>
      <w:pPr>
        <w:pStyle w:val="Normal"/>
        <w:numPr>
          <w:ilvl w:val="0"/>
          <w:numId w:val="11"/>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Μελέτη των έργων με πρότυπο μυθιστορηματικά δράματα</w:t>
      </w:r>
      <w:r>
        <w:rPr>
          <w:rFonts w:eastAsia="Times New Roman" w:cs="Times New Roman" w:ascii="Times New Roman" w:hAnsi="Times New Roman"/>
          <w:kern w:val="0"/>
          <w:sz w:val="24"/>
          <w:szCs w:val="24"/>
          <w14:ligatures w14:val="none"/>
        </w:rPr>
        <w:t>. Το αποτέλεσμα της έρευνας ανακοινώθηκε με τον τίτλο «</w:t>
      </w:r>
      <w:r>
        <w:rPr>
          <w:rFonts w:eastAsia="Times New Roman" w:cs="Times New Roman" w:ascii="Times New Roman" w:hAnsi="Times New Roman"/>
          <w:kern w:val="0"/>
          <w:sz w:val="24"/>
          <w:szCs w:val="24"/>
          <w:lang w:val="en-US"/>
          <w14:ligatures w14:val="none"/>
        </w:rPr>
        <w:t>When</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Traditional</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Oral</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Culture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Meets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Written</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Popular</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Drama</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The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Case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of</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the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Greek</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Shadow</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Theatre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Puppeteer</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Vasilaros</w:t>
      </w:r>
      <w:r>
        <w:rPr>
          <w:rFonts w:eastAsia="Times New Roman" w:cs="Times New Roman" w:ascii="Times New Roman" w:hAnsi="Times New Roman"/>
          <w:kern w:val="0"/>
          <w:sz w:val="24"/>
          <w:szCs w:val="24"/>
          <w14:ligatures w14:val="none"/>
        </w:rPr>
        <w:t xml:space="preserve">» στο διεθνές συνέδριο </w:t>
      </w:r>
      <w:r>
        <w:rPr>
          <w:rFonts w:eastAsia="Times New Roman" w:cs="Times New Roman" w:ascii="Times New Roman" w:hAnsi="Times New Roman"/>
          <w:i/>
          <w:iCs/>
          <w:kern w:val="0"/>
          <w:sz w:val="24"/>
          <w:szCs w:val="24"/>
          <w:lang w:val="en-US"/>
          <w14:ligatures w14:val="none"/>
        </w:rPr>
        <w:t>Theorising</w:t>
      </w:r>
      <w:r>
        <w:rPr>
          <w:rFonts w:eastAsia="Times New Roman" w:cs="Times New Roman" w:ascii="Times New Roman" w:hAnsi="Times New Roman"/>
          <w:i/>
          <w:iCs/>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the</w:t>
      </w:r>
      <w:r>
        <w:rPr>
          <w:rFonts w:eastAsia="Times New Roman" w:cs="Times New Roman" w:ascii="Times New Roman" w:hAnsi="Times New Roman"/>
          <w:i/>
          <w:iCs/>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Popular</w:t>
      </w:r>
      <w:r>
        <w:rPr>
          <w:rFonts w:eastAsia="Times New Roman" w:cs="Times New Roman" w:ascii="Times New Roman" w:hAnsi="Times New Roman"/>
          <w:kern w:val="0"/>
          <w:sz w:val="24"/>
          <w:szCs w:val="24"/>
          <w14:ligatures w14:val="none"/>
        </w:rPr>
        <w:t xml:space="preserve">, Ιούλιος 2012, το οποίο οργανώνεται από το </w:t>
      </w:r>
      <w:r>
        <w:rPr>
          <w:rFonts w:eastAsia="Times New Roman" w:cs="Times New Roman" w:ascii="Times New Roman" w:hAnsi="Times New Roman"/>
          <w:kern w:val="0"/>
          <w:sz w:val="24"/>
          <w:szCs w:val="24"/>
          <w:lang w:val="en-US"/>
          <w14:ligatures w14:val="none"/>
        </w:rPr>
        <w:t>Hope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University</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of</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Liverpool</w:t>
      </w:r>
      <w:r>
        <w:rPr>
          <w:rFonts w:eastAsia="Times New Roman" w:cs="Times New Roman" w:ascii="Times New Roman" w:hAnsi="Times New Roman"/>
          <w:kern w:val="0"/>
          <w:sz w:val="24"/>
          <w:szCs w:val="24"/>
          <w14:ligatures w14:val="none"/>
        </w:rPr>
        <w:t xml:space="preserve">. Το περιεχόμενο της ανακοίνωσης με πολλές προσθήκες έχει υποβληθεί για δημοσίευση στο διεθνές περιοδικό: </w:t>
      </w:r>
      <w:r>
        <w:rPr>
          <w:rFonts w:eastAsia="Times New Roman" w:cs="Times New Roman" w:ascii="Times New Roman" w:hAnsi="Times New Roman"/>
          <w:i/>
          <w:iCs/>
          <w:kern w:val="0"/>
          <w:sz w:val="24"/>
          <w:szCs w:val="24"/>
          <w:lang w:val="en-US"/>
          <w14:ligatures w14:val="none"/>
        </w:rPr>
        <w:t>American</w:t>
      </w:r>
      <w:r>
        <w:rPr>
          <w:rFonts w:eastAsia="Times New Roman" w:cs="Times New Roman" w:ascii="Times New Roman" w:hAnsi="Times New Roman"/>
          <w:i/>
          <w:iCs/>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Folklore</w:t>
      </w:r>
      <w:r>
        <w:rPr>
          <w:rFonts w:eastAsia="Times New Roman" w:cs="Times New Roman" w:ascii="Times New Roman" w:hAnsi="Times New Roman"/>
          <w:kern w:val="0"/>
          <w:sz w:val="24"/>
          <w:szCs w:val="24"/>
          <w14:ligatures w14:val="none"/>
        </w:rPr>
        <w:t>.</w:t>
      </w:r>
    </w:p>
    <w:p>
      <w:pPr>
        <w:pStyle w:val="Normal"/>
        <w:numPr>
          <w:ilvl w:val="0"/>
          <w:numId w:val="11"/>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Μελέτη των λησταρχικών έργων του θεάτρου σκιών</w:t>
      </w:r>
      <w:r>
        <w:rPr>
          <w:rFonts w:eastAsia="Times New Roman" w:cs="Times New Roman" w:ascii="Times New Roman" w:hAnsi="Times New Roman"/>
          <w:kern w:val="0"/>
          <w:sz w:val="24"/>
          <w:szCs w:val="24"/>
          <w14:ligatures w14:val="none"/>
        </w:rPr>
        <w:t xml:space="preserve">: Τα αποτελέσματά της ανακοινώθηκαν στο συνέδριο </w:t>
      </w:r>
      <w:r>
        <w:rPr>
          <w:rFonts w:eastAsia="Times New Roman" w:cs="Times New Roman" w:ascii="Times New Roman" w:hAnsi="Times New Roman"/>
          <w:i/>
          <w:iCs/>
          <w:kern w:val="0"/>
          <w:sz w:val="24"/>
          <w:szCs w:val="24"/>
          <w:lang w:val="en-US"/>
          <w14:ligatures w14:val="none"/>
        </w:rPr>
        <w:t>Theorising</w:t>
      </w:r>
      <w:r>
        <w:rPr>
          <w:rFonts w:eastAsia="Times New Roman" w:cs="Times New Roman" w:ascii="Times New Roman" w:hAnsi="Times New Roman"/>
          <w:i/>
          <w:iCs/>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the</w:t>
      </w:r>
      <w:r>
        <w:rPr>
          <w:rFonts w:eastAsia="Times New Roman" w:cs="Times New Roman" w:ascii="Times New Roman" w:hAnsi="Times New Roman"/>
          <w:i/>
          <w:iCs/>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Popular</w:t>
      </w:r>
      <w:r>
        <w:rPr>
          <w:rFonts w:eastAsia="Times New Roman" w:cs="Times New Roman" w:ascii="Times New Roman" w:hAnsi="Times New Roman"/>
          <w:kern w:val="0"/>
          <w:sz w:val="24"/>
          <w:szCs w:val="24"/>
          <w14:ligatures w14:val="none"/>
        </w:rPr>
        <w:t xml:space="preserve"> (Ιούλιος 2013</w:t>
      </w:r>
      <w:r>
        <w:rPr>
          <w:rFonts w:eastAsia="Times New Roman" w:cs="Times New Roman" w:ascii="Times New Roman" w:hAnsi="Times New Roman"/>
          <w:i/>
          <w:iCs/>
          <w:kern w:val="0"/>
          <w:sz w:val="24"/>
          <w:szCs w:val="24"/>
          <w14:ligatures w14:val="none"/>
        </w:rPr>
        <w:t>, βλ. αντίγραφο της ανακοίνωσης)</w:t>
      </w:r>
      <w:r>
        <w:rPr>
          <w:rFonts w:eastAsia="Times New Roman" w:cs="Times New Roman" w:ascii="Times New Roman" w:hAnsi="Times New Roman"/>
          <w:kern w:val="0"/>
          <w:sz w:val="24"/>
          <w:szCs w:val="24"/>
          <w14:ligatures w14:val="none"/>
        </w:rPr>
        <w:t xml:space="preserve"> και θα υποβληθούν στο διεθνές ηλεκτρονικό περιοδικό </w:t>
      </w:r>
      <w:r>
        <w:rPr>
          <w:rFonts w:eastAsia="Times New Roman" w:cs="Times New Roman" w:ascii="Times New Roman" w:hAnsi="Times New Roman"/>
          <w:i/>
          <w:iCs/>
          <w:kern w:val="0"/>
          <w:sz w:val="24"/>
          <w:szCs w:val="24"/>
          <w:lang w:val="en-US"/>
          <w14:ligatures w14:val="none"/>
        </w:rPr>
        <w:t>Popular</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Entertainment</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Studies</w:t>
      </w:r>
      <w:r>
        <w:rPr>
          <w:rFonts w:eastAsia="Times New Roman" w:cs="Times New Roman" w:ascii="Times New Roman" w:hAnsi="Times New Roman"/>
          <w:i/>
          <w:iCs/>
          <w:kern w:val="0"/>
          <w:sz w:val="24"/>
          <w:szCs w:val="24"/>
          <w14:ligatures w14:val="none"/>
        </w:rPr>
        <w:t xml:space="preserve"> για να δημοσιευθούν τον Σεπτέμβριο 2014 με τίτλο: «</w:t>
      </w:r>
      <w:r>
        <w:rPr>
          <w:rFonts w:eastAsia="Times New Roman" w:cs="Times New Roman" w:ascii="Times New Roman" w:hAnsi="Times New Roman"/>
          <w:i/>
          <w:iCs/>
          <w:kern w:val="0"/>
          <w:sz w:val="24"/>
          <w:szCs w:val="24"/>
          <w:lang w:val="en-US"/>
          <w14:ligatures w14:val="none"/>
        </w:rPr>
        <w:t>The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Mountain</w:t>
      </w:r>
      <w:r>
        <w:rPr>
          <w:rFonts w:eastAsia="Times New Roman" w:cs="Times New Roman" w:ascii="Times New Roman" w:hAnsi="Times New Roman"/>
          <w:i/>
          <w:iCs/>
          <w:kern w:val="0"/>
          <w:sz w:val="24"/>
          <w:szCs w:val="24"/>
          <w14:ligatures w14:val="none"/>
        </w:rPr>
        <w:t>–</w:t>
      </w:r>
      <w:r>
        <w:rPr>
          <w:rFonts w:eastAsia="Times New Roman" w:cs="Times New Roman" w:ascii="Times New Roman" w:hAnsi="Times New Roman"/>
          <w:i/>
          <w:iCs/>
          <w:kern w:val="0"/>
          <w:sz w:val="24"/>
          <w:szCs w:val="24"/>
          <w:lang w:val="en-US"/>
          <w14:ligatures w14:val="none"/>
        </w:rPr>
        <w:t>Bandits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of</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the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Hellenic</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Shadow</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Theatre</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of</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Karaghiozis</w:t>
      </w:r>
      <w:r>
        <w:rPr>
          <w:rFonts w:eastAsia="Times New Roman" w:cs="Times New Roman" w:ascii="Times New Roman" w:hAnsi="Times New Roman"/>
          <w:i/>
          <w:iCs/>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Criminals</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or</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lang w:val="en-US"/>
          <w14:ligatures w14:val="none"/>
        </w:rPr>
        <w:t>Heroes</w:t>
      </w:r>
      <w:r>
        <w:rPr>
          <w:rFonts w:eastAsia="Times New Roman" w:cs="Times New Roman" w:ascii="Times New Roman" w:hAnsi="Times New Roman"/>
          <w:i/>
          <w:iCs/>
          <w:kern w:val="0"/>
          <w:sz w:val="24"/>
          <w:szCs w:val="24"/>
          <w14:ligatures w14:val="none"/>
        </w:rPr>
        <w:t>?».</w:t>
      </w:r>
    </w:p>
    <w:p>
      <w:pPr>
        <w:pStyle w:val="Normal"/>
        <w:numPr>
          <w:ilvl w:val="0"/>
          <w:numId w:val="11"/>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Μελέτη της παραδοσιακής δομής των έργων του θεάτρου σκιών:</w:t>
      </w:r>
      <w:r>
        <w:rPr>
          <w:rFonts w:eastAsia="Times New Roman" w:cs="Times New Roman" w:ascii="Times New Roman" w:hAnsi="Times New Roman"/>
          <w:b/>
          <w:bCs/>
          <w:kern w:val="0"/>
          <w:sz w:val="24"/>
          <w:szCs w:val="24"/>
          <w:lang w:val="en-US"/>
          <w14:ligatures w14:val="none"/>
        </w:rPr>
        <w:t> </w:t>
      </w:r>
      <w:r>
        <w:rPr>
          <w:rFonts w:eastAsia="Times New Roman" w:cs="Times New Roman" w:ascii="Times New Roman" w:hAnsi="Times New Roman"/>
          <w:kern w:val="0"/>
          <w:sz w:val="24"/>
          <w:szCs w:val="24"/>
          <w14:ligatures w14:val="none"/>
        </w:rPr>
        <w:t xml:space="preserve">“Η διαδικασία δημιουργίας των ταξιδιωτικών περιπετειών του καραγκιόζη”, </w:t>
      </w:r>
      <w:r>
        <w:rPr>
          <w:rFonts w:eastAsia="Times New Roman" w:cs="Times New Roman" w:ascii="Times New Roman" w:hAnsi="Times New Roman"/>
          <w:i/>
          <w:iCs/>
          <w:kern w:val="0"/>
          <w:sz w:val="24"/>
          <w:szCs w:val="24"/>
          <w14:ligatures w14:val="none"/>
        </w:rPr>
        <w:t>Καθέδρα</w:t>
      </w:r>
      <w:r>
        <w:rPr>
          <w:rFonts w:eastAsia="Times New Roman" w:cs="Times New Roman" w:ascii="Times New Roman" w:hAnsi="Times New Roman"/>
          <w:kern w:val="0"/>
          <w:sz w:val="24"/>
          <w:szCs w:val="24"/>
          <w14:ligatures w14:val="none"/>
        </w:rPr>
        <w:t>, 2, τεύχος επιστημονικών άρθρων αφιερωμένο στο Διεθνές Συνέδριο “Ελληνικός παραδοσιακός πολιτισμός στο πλαίσιο του ευρωπαϊκού (5-8 Απριλίου 2016)”, Κρατικό Πανεπιστήμιο Λομονόσοφ της Μόσχας, Φιλολογική Σχολή, Τμήμα Βυζαντινής και Νεοελληνικής Φιλολογίας, Εταιρία Νεοελληνικών Σπουδών, Μόσχα, 2016, σσ. 153-163.</w:t>
      </w:r>
    </w:p>
    <w:p>
      <w:pPr>
        <w:pStyle w:val="Normal"/>
        <w:numPr>
          <w:ilvl w:val="0"/>
          <w:numId w:val="11"/>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Καραγκιοζοπαίχτης Βασίλαρος:</w:t>
      </w:r>
      <w:r>
        <w:rPr>
          <w:rFonts w:eastAsia="Times New Roman" w:cs="Times New Roman" w:ascii="Times New Roman" w:hAnsi="Times New Roman"/>
          <w:b/>
          <w:bCs/>
          <w:kern w:val="0"/>
          <w:sz w:val="24"/>
          <w:szCs w:val="24"/>
          <w:lang w:val="en-US"/>
          <w14:ligatures w14:val="none"/>
        </w:rPr>
        <w:t> </w:t>
      </w:r>
      <w:r>
        <w:rPr>
          <w:rFonts w:eastAsia="Times New Roman" w:cs="Times New Roman" w:ascii="Times New Roman" w:hAnsi="Times New Roman"/>
          <w:b/>
          <w:bCs/>
          <w:kern w:val="0"/>
          <w:sz w:val="24"/>
          <w:szCs w:val="24"/>
          <w14:ligatures w14:val="none"/>
        </w:rPr>
        <w:t xml:space="preserve"> 1.</w:t>
      </w:r>
      <w:r>
        <w:rPr>
          <w:rFonts w:eastAsia="Times New Roman" w:cs="Times New Roman" w:ascii="Times New Roman" w:hAnsi="Times New Roman"/>
          <w:b/>
          <w:bCs/>
          <w:kern w:val="0"/>
          <w:sz w:val="24"/>
          <w:szCs w:val="24"/>
          <w:lang w:val="en-US"/>
          <w14:ligatures w14:val="none"/>
        </w:rPr>
        <w:t> </w:t>
      </w:r>
      <w:r>
        <w:rPr>
          <w:rFonts w:eastAsia="Times New Roman" w:cs="Times New Roman" w:ascii="Times New Roman" w:hAnsi="Times New Roman"/>
          <w:kern w:val="0"/>
          <w:sz w:val="24"/>
          <w:szCs w:val="24"/>
          <w14:ligatures w14:val="none"/>
        </w:rPr>
        <w:t xml:space="preserve">«Ο καραγκιοζοπαίχτης Βασίλαρος και η “συγγραφική” δραστηριότητά του», </w:t>
      </w:r>
      <w:r>
        <w:rPr>
          <w:rFonts w:eastAsia="Times New Roman" w:cs="Times New Roman" w:ascii="Times New Roman" w:hAnsi="Times New Roman"/>
          <w:i/>
          <w:iCs/>
          <w:kern w:val="0"/>
          <w:sz w:val="24"/>
          <w:szCs w:val="24"/>
          <w14:ligatures w14:val="none"/>
        </w:rPr>
        <w:t>Για μία επιστημονική προσέγγιση του Καραγκιόζη. Πρακτικά ημερίδας αφιερωμένης στους καθηγητές Θόδωρο Χατζηπανταζή και Γρηγόρη Σηφάκη</w:t>
      </w:r>
      <w:r>
        <w:rPr>
          <w:rFonts w:eastAsia="Times New Roman" w:cs="Times New Roman" w:ascii="Times New Roman" w:hAnsi="Times New Roman"/>
          <w:kern w:val="0"/>
          <w:sz w:val="24"/>
          <w:szCs w:val="24"/>
          <w14:ligatures w14:val="none"/>
        </w:rPr>
        <w:t xml:space="preserve">, επιμ. Κωνσταντίνα Γεωργιάδη, Πανεπιστημιακές Εκδόσεις Κρήτης, Ηράκλειο, 2015, σσ. 11-1292 </w:t>
      </w:r>
      <w:r>
        <w:rPr>
          <w:rFonts w:eastAsia="Times New Roman" w:cs="Times New Roman" w:ascii="Times New Roman" w:hAnsi="Times New Roman"/>
          <w:b/>
          <w:bCs/>
          <w:kern w:val="0"/>
          <w:sz w:val="24"/>
          <w:szCs w:val="24"/>
          <w14:ligatures w14:val="none"/>
        </w:rPr>
        <w:t>(2)</w:t>
      </w:r>
      <w:r>
        <w:rPr>
          <w:rFonts w:eastAsia="Times New Roman" w:cs="Times New Roman" w:ascii="Times New Roman" w:hAnsi="Times New Roman"/>
          <w:kern w:val="0"/>
          <w:sz w:val="24"/>
          <w:szCs w:val="24"/>
          <w14:ligatures w14:val="none"/>
        </w:rPr>
        <w:t xml:space="preserve">«Τα τετράδια του καραγκιοζοπαίχτη Βασίλαρου. Από τα κείμενα των παραστάσεων στα κείμενα προς πώληση», </w:t>
      </w:r>
      <w:r>
        <w:rPr>
          <w:rFonts w:eastAsia="Times New Roman" w:cs="Times New Roman" w:ascii="Times New Roman" w:hAnsi="Times New Roman"/>
          <w:i/>
          <w:iCs/>
          <w:kern w:val="0"/>
          <w:sz w:val="24"/>
          <w:szCs w:val="24"/>
          <w14:ligatures w14:val="none"/>
        </w:rPr>
        <w:t>Ιστορία και ιστοριογραφία του Νεοελληνικού θεάτρου. Πρακτικά προς τιμήν του Θόδωρου Χατζηπανταζή, Ρέθυμνο, 1-3 Ιουνίου 2018</w:t>
      </w:r>
      <w:r>
        <w:rPr>
          <w:rFonts w:eastAsia="Times New Roman" w:cs="Times New Roman" w:ascii="Times New Roman" w:hAnsi="Times New Roman"/>
          <w:kern w:val="0"/>
          <w:sz w:val="24"/>
          <w:szCs w:val="24"/>
          <w14:ligatures w14:val="none"/>
        </w:rPr>
        <w:t xml:space="preserve">, επιμ. Αρετή Βασιλείου, Κ. Γεωργιάδη, Α. Δημητριάδης, Κ. Ριτσάτου, Ινστιτούτο Μεσογειακών Σπουδών, </w:t>
      </w:r>
      <w:r>
        <w:rPr>
          <w:rFonts w:eastAsia="Times New Roman" w:cs="Times New Roman" w:ascii="Times New Roman" w:hAnsi="Times New Roman"/>
          <w:kern w:val="0"/>
          <w:sz w:val="24"/>
          <w:szCs w:val="24"/>
          <w:lang w:val="en-US"/>
          <w14:ligatures w14:val="none"/>
        </w:rPr>
        <w:t>e</w:t>
      </w:r>
      <w:r>
        <w:rPr>
          <w:rFonts w:eastAsia="Times New Roman" w:cs="Times New Roman" w:ascii="Times New Roman" w:hAnsi="Times New Roman"/>
          <w:kern w:val="0"/>
          <w:sz w:val="24"/>
          <w:szCs w:val="24"/>
          <w14:ligatures w14:val="none"/>
        </w:rPr>
        <w:t>-</w:t>
      </w:r>
      <w:r>
        <w:rPr>
          <w:rFonts w:eastAsia="Times New Roman" w:cs="Times New Roman" w:ascii="Times New Roman" w:hAnsi="Times New Roman"/>
          <w:kern w:val="0"/>
          <w:sz w:val="24"/>
          <w:szCs w:val="24"/>
          <w:lang w:val="en-US"/>
          <w14:ligatures w14:val="none"/>
        </w:rPr>
        <w:t>book</w:t>
      </w:r>
      <w:r>
        <w:rPr>
          <w:rFonts w:eastAsia="Times New Roman" w:cs="Times New Roman" w:ascii="Times New Roman" w:hAnsi="Times New Roman"/>
          <w:kern w:val="0"/>
          <w:sz w:val="24"/>
          <w:szCs w:val="24"/>
          <w14:ligatures w14:val="none"/>
        </w:rPr>
        <w:t>, Ρέθυμνο 2020, σσ. 336-380.</w:t>
      </w:r>
    </w:p>
    <w:p>
      <w:pPr>
        <w:pStyle w:val="Normal"/>
        <w:numPr>
          <w:ilvl w:val="0"/>
          <w:numId w:val="11"/>
        </w:numPr>
        <w:spacing w:lineRule="auto" w:line="240" w:before="0" w:after="0"/>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Μελέτη της αναπαράστασης της ιστορίας στο θέατρο σκιών:</w:t>
      </w:r>
      <w:r>
        <w:rPr>
          <w:rFonts w:eastAsia="Times New Roman" w:cs="Times New Roman" w:ascii="Times New Roman" w:hAnsi="Times New Roman"/>
          <w:b/>
          <w:bCs/>
          <w:kern w:val="0"/>
          <w:sz w:val="24"/>
          <w:szCs w:val="24"/>
          <w:lang w:val="en-US"/>
          <w14:ligatures w14:val="none"/>
        </w:rPr>
        <w:t> </w:t>
      </w:r>
      <w:r>
        <w:rPr>
          <w:rFonts w:eastAsia="Times New Roman" w:cs="Times New Roman" w:ascii="Times New Roman" w:hAnsi="Times New Roman"/>
          <w:b/>
          <w:bCs/>
          <w:kern w:val="0"/>
          <w:sz w:val="24"/>
          <w:szCs w:val="24"/>
          <w14:ligatures w14:val="none"/>
        </w:rPr>
        <w:t>(2)</w:t>
      </w:r>
      <w:r>
        <w:rPr>
          <w:rFonts w:eastAsia="Times New Roman" w:cs="Times New Roman" w:ascii="Times New Roman" w:hAnsi="Times New Roman"/>
          <w:b/>
          <w:bCs/>
          <w:kern w:val="0"/>
          <w:sz w:val="24"/>
          <w:szCs w:val="24"/>
          <w:lang w:val="en-US"/>
          <w14:ligatures w14:val="none"/>
        </w:rPr>
        <w:t> </w:t>
      </w:r>
      <w:r>
        <w:rPr>
          <w:rFonts w:eastAsia="Times New Roman" w:cs="Times New Roman" w:ascii="Times New Roman" w:hAnsi="Times New Roman"/>
          <w:kern w:val="0"/>
          <w:sz w:val="24"/>
          <w:szCs w:val="24"/>
          <w14:ligatures w14:val="none"/>
        </w:rPr>
        <w:t xml:space="preserve">«Η μορφή του Ρήγα Φεραίου στο ελληνικό θέατρο σκιών», στον τόμο: </w:t>
      </w:r>
      <w:r>
        <w:rPr>
          <w:rFonts w:eastAsia="Times New Roman" w:cs="Times New Roman" w:ascii="Times New Roman" w:hAnsi="Times New Roman"/>
          <w:kern w:val="0"/>
          <w:sz w:val="24"/>
          <w:szCs w:val="24"/>
          <w:lang w:val="en-US"/>
          <w14:ligatures w14:val="none"/>
        </w:rPr>
        <w:t>T</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Dinu</w:t>
      </w:r>
      <w:r>
        <w:rPr>
          <w:rFonts w:eastAsia="Times New Roman" w:cs="Times New Roman" w:ascii="Times New Roman" w:hAnsi="Times New Roman"/>
          <w:kern w:val="0"/>
          <w:sz w:val="24"/>
          <w:szCs w:val="24"/>
          <w14:ligatures w14:val="none"/>
        </w:rPr>
        <w:t xml:space="preserve"> (επιμ.), </w:t>
      </w:r>
      <w:r>
        <w:rPr>
          <w:rFonts w:eastAsia="Times New Roman" w:cs="Times New Roman" w:ascii="Times New Roman" w:hAnsi="Times New Roman"/>
          <w:i/>
          <w:iCs/>
          <w:kern w:val="0"/>
          <w:sz w:val="24"/>
          <w:szCs w:val="24"/>
          <w14:ligatures w14:val="none"/>
        </w:rPr>
        <w:t>Πρακτικά του διεθνούς συνεδρίου «Η Ελληνική Επανάσταση και οι ρουμανικές χώρες»</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i/>
          <w:iCs/>
          <w:kern w:val="0"/>
          <w:sz w:val="24"/>
          <w:szCs w:val="24"/>
          <w14:ligatures w14:val="none"/>
        </w:rPr>
        <w:t>(Βουκουρέστι 22-23 Οκτωβρίου 2021)</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UER</w:t>
      </w:r>
      <w:r>
        <w:rPr>
          <w:rFonts w:eastAsia="Times New Roman" w:cs="Times New Roman" w:ascii="Times New Roman" w:hAnsi="Times New Roman"/>
          <w:kern w:val="0"/>
          <w:sz w:val="24"/>
          <w:szCs w:val="24"/>
          <w14:ligatures w14:val="none"/>
        </w:rPr>
        <w:t xml:space="preserve"> </w:t>
      </w:r>
      <w:r>
        <w:rPr>
          <w:rFonts w:eastAsia="Times New Roman" w:cs="Times New Roman" w:ascii="Times New Roman" w:hAnsi="Times New Roman"/>
          <w:kern w:val="0"/>
          <w:sz w:val="24"/>
          <w:szCs w:val="24"/>
          <w:lang w:val="en-US"/>
          <w14:ligatures w14:val="none"/>
        </w:rPr>
        <w:t>Press</w:t>
      </w:r>
      <w:r>
        <w:rPr>
          <w:rFonts w:eastAsia="Times New Roman" w:cs="Times New Roman" w:ascii="Times New Roman" w:hAnsi="Times New Roman"/>
          <w:kern w:val="0"/>
          <w:sz w:val="24"/>
          <w:szCs w:val="24"/>
          <w14:ligatures w14:val="none"/>
        </w:rPr>
        <w:t>, Βουκουρέστι 2023, σσ. 231-45 (</w:t>
      </w:r>
      <w:r>
        <w:rPr>
          <w:rFonts w:eastAsia="Times New Roman" w:cs="Times New Roman" w:ascii="Times New Roman" w:hAnsi="Times New Roman"/>
          <w:b/>
          <w:bCs/>
          <w:kern w:val="0"/>
          <w:sz w:val="24"/>
          <w:szCs w:val="24"/>
          <w14:ligatures w14:val="none"/>
        </w:rPr>
        <w:t>2)</w:t>
      </w:r>
      <w:r>
        <w:rPr>
          <w:rFonts w:eastAsia="Times New Roman" w:cs="Times New Roman" w:ascii="Times New Roman" w:hAnsi="Times New Roman"/>
          <w:b/>
          <w:bCs/>
          <w:kern w:val="0"/>
          <w:sz w:val="24"/>
          <w:szCs w:val="24"/>
          <w:lang w:val="en-US"/>
          <w14:ligatures w14:val="none"/>
        </w:rPr>
        <w:t> </w:t>
      </w:r>
      <w:r>
        <w:rPr>
          <w:rFonts w:eastAsia="Times New Roman" w:cs="Times New Roman" w:ascii="Times New Roman" w:hAnsi="Times New Roman"/>
          <w:kern w:val="0"/>
          <w:sz w:val="24"/>
          <w:szCs w:val="24"/>
          <w:lang w:val="en-US"/>
          <w14:ligatures w14:val="none"/>
        </w:rPr>
        <w:t> </w:t>
      </w:r>
      <w:r>
        <w:rPr>
          <w:rFonts w:eastAsia="Times New Roman" w:cs="Times New Roman" w:ascii="Times New Roman" w:hAnsi="Times New Roman"/>
          <w:kern w:val="0"/>
          <w:sz w:val="24"/>
          <w:szCs w:val="24"/>
          <w14:ligatures w14:val="none"/>
        </w:rPr>
        <w:t xml:space="preserve">«Η αναπαράσταση της Ελληνικής Επανάστασης στον μπερντέ του ελληνικού Θεάτρου Σκιών. Μυθοπλασία και ιστορική πραγματικότητα», στον τόμο: Χ. Αθ. Μηνάογλου (επιμ.), </w:t>
      </w:r>
      <w:r>
        <w:rPr>
          <w:rFonts w:eastAsia="Times New Roman" w:cs="Times New Roman" w:ascii="Times New Roman" w:hAnsi="Times New Roman"/>
          <w:i/>
          <w:iCs/>
          <w:kern w:val="0"/>
          <w:sz w:val="24"/>
          <w:szCs w:val="24"/>
          <w14:ligatures w14:val="none"/>
        </w:rPr>
        <w:t>Η Επανάσταση του 1821 στην Ιστορία και την Λογοτεχνία</w:t>
      </w:r>
      <w:r>
        <w:rPr>
          <w:rFonts w:eastAsia="Times New Roman" w:cs="Times New Roman" w:ascii="Times New Roman" w:hAnsi="Times New Roman"/>
          <w:kern w:val="0"/>
          <w:sz w:val="24"/>
          <w:szCs w:val="24"/>
          <w14:ligatures w14:val="none"/>
        </w:rPr>
        <w:t>, Ηρόδοτος, Αθήνα 2024, σσ. 187-210</w:t>
      </w:r>
    </w:p>
    <w:p>
      <w:pPr>
        <w:pStyle w:val="Normal"/>
        <w:numPr>
          <w:ilvl w:val="0"/>
          <w:numId w:val="11"/>
        </w:numPr>
        <w:spacing w:lineRule="auto" w:line="240" w:before="0" w:afterAutospacing="1"/>
        <w:rPr>
          <w:rFonts w:ascii="Times New Roman" w:hAnsi="Times New Roman" w:eastAsia="Times New Roman" w:cs="Times New Roman"/>
          <w:kern w:val="0"/>
          <w:sz w:val="24"/>
          <w:szCs w:val="24"/>
          <w14:ligatures w14:val="none"/>
        </w:rPr>
      </w:pPr>
      <w:r>
        <w:rPr>
          <w:rFonts w:eastAsia="Times New Roman" w:cs="Times New Roman" w:ascii="Times New Roman" w:hAnsi="Times New Roman"/>
          <w:b/>
          <w:bCs/>
          <w:kern w:val="0"/>
          <w:sz w:val="24"/>
          <w:szCs w:val="24"/>
          <w14:ligatures w14:val="none"/>
        </w:rPr>
        <w:t>Οι χώροι παραστάσεων του θεάτρου σκιών (1)</w:t>
      </w:r>
      <w:r>
        <w:rPr>
          <w:rFonts w:eastAsia="Times New Roman" w:cs="Times New Roman" w:ascii="Times New Roman" w:hAnsi="Times New Roman"/>
          <w:b/>
          <w:bCs/>
          <w:kern w:val="0"/>
          <w:sz w:val="24"/>
          <w:szCs w:val="24"/>
          <w:lang w:val="en-US"/>
          <w14:ligatures w14:val="none"/>
        </w:rPr>
        <w:t> </w:t>
      </w:r>
      <w:r>
        <w:rPr>
          <w:rFonts w:eastAsia="Times New Roman" w:cs="Times New Roman" w:ascii="Times New Roman" w:hAnsi="Times New Roman"/>
          <w:kern w:val="0"/>
          <w:sz w:val="24"/>
          <w:szCs w:val="24"/>
          <w14:ligatures w14:val="none"/>
        </w:rPr>
        <w:t xml:space="preserve">«Η ταξική χωροθέτηση των παραστάσεων Καραγκιόζη στον αστικό και περιαστικό ιστό της Πάτρας κατά τον Μεσοπόλεμο», στον τόμο: Κ. Αρβανίτη – Κ. Κυριακός – Ι. Παπαγεωργίου (επιμ.), </w:t>
      </w:r>
      <w:r>
        <w:rPr>
          <w:rFonts w:eastAsia="Times New Roman" w:cs="Times New Roman" w:ascii="Times New Roman" w:hAnsi="Times New Roman"/>
          <w:i/>
          <w:iCs/>
          <w:kern w:val="0"/>
          <w:sz w:val="24"/>
          <w:szCs w:val="24"/>
          <w14:ligatures w14:val="none"/>
        </w:rPr>
        <w:t xml:space="preserve">«Έθνος, φύλο, πολιτικές ταυτότητας στις παραστατικές τέχνες και τον κινηματογράφο», Πρακτικά διημερίδας Πάτρα, 27-28 Μαΐου 2022, Τμήμα Θεατρικών Σπουδών, Πανεπιστήμιο Πατρών, </w:t>
      </w:r>
      <w:r>
        <w:rPr>
          <w:rFonts w:eastAsia="Times New Roman" w:cs="Times New Roman" w:ascii="Times New Roman" w:hAnsi="Times New Roman"/>
          <w:kern w:val="0"/>
          <w:sz w:val="24"/>
          <w:szCs w:val="24"/>
          <w14:ligatures w14:val="none"/>
        </w:rPr>
        <w:t>Παπαζήσης, Αθήνα 2024, σσ. 157-174.</w:t>
      </w:r>
    </w:p>
    <w:p>
      <w:pPr>
        <w:pStyle w:val="Normal"/>
        <w:spacing w:lineRule="auto" w:line="240" w:beforeAutospacing="1" w:afterAutospacing="1"/>
        <w:rPr>
          <w:rFonts w:ascii="Times New Roman" w:hAnsi="Times New Roman" w:eastAsia="Times New Roman" w:cs="Times New Roman"/>
          <w:kern w:val="0"/>
          <w:sz w:val="24"/>
          <w:szCs w:val="24"/>
          <w14:ligatures w14:val="none"/>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201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l-GR" w:eastAsia="en-US" w:bidi="ar-SA"/>
      <w14:ligatures w14:val="standardContextual"/>
    </w:rPr>
  </w:style>
  <w:style w:type="paragraph" w:styleId="Heading1">
    <w:name w:val="Heading 1"/>
    <w:basedOn w:val="Normal"/>
    <w:next w:val="Normal"/>
    <w:link w:val="Heading1Char"/>
    <w:uiPriority w:val="9"/>
    <w:qFormat/>
    <w:rsid w:val="00c87cf1"/>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c87cf1"/>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c87cf1"/>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c87cf1"/>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c87cf1"/>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c87cf1"/>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c87cf1"/>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c87cf1"/>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c87cf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c87cf1"/>
    <w:rPr>
      <w:rFonts w:ascii="Aptos Display" w:hAnsi="Aptos Display" w:eastAsia="" w:cs="" w:asciiTheme="majorHAnsi" w:cstheme="majorBidi" w:eastAsiaTheme="majorEastAsia" w:hAnsiTheme="majorHAnsi"/>
      <w:color w:val="0F4761" w:themeColor="accent1" w:themeShade="bf"/>
      <w:sz w:val="40"/>
      <w:szCs w:val="40"/>
      <w:lang w:val="el-GR"/>
    </w:rPr>
  </w:style>
  <w:style w:type="character" w:styleId="Heading2Char" w:customStyle="1">
    <w:name w:val="Heading 2 Char"/>
    <w:basedOn w:val="DefaultParagraphFont"/>
    <w:link w:val="Heading2"/>
    <w:uiPriority w:val="9"/>
    <w:semiHidden/>
    <w:qFormat/>
    <w:rsid w:val="00c87cf1"/>
    <w:rPr>
      <w:rFonts w:ascii="Aptos Display" w:hAnsi="Aptos Display" w:eastAsia="" w:cs="" w:asciiTheme="majorHAnsi" w:cstheme="majorBidi" w:eastAsiaTheme="majorEastAsia" w:hAnsiTheme="majorHAnsi"/>
      <w:color w:val="0F4761" w:themeColor="accent1" w:themeShade="bf"/>
      <w:sz w:val="32"/>
      <w:szCs w:val="32"/>
      <w:lang w:val="el-GR"/>
    </w:rPr>
  </w:style>
  <w:style w:type="character" w:styleId="Heading3Char" w:customStyle="1">
    <w:name w:val="Heading 3 Char"/>
    <w:basedOn w:val="DefaultParagraphFont"/>
    <w:link w:val="Heading3"/>
    <w:uiPriority w:val="9"/>
    <w:semiHidden/>
    <w:qFormat/>
    <w:rsid w:val="00c87cf1"/>
    <w:rPr>
      <w:rFonts w:eastAsia="" w:cs="" w:cstheme="majorBidi" w:eastAsiaTheme="majorEastAsia"/>
      <w:color w:val="0F4761" w:themeColor="accent1" w:themeShade="bf"/>
      <w:sz w:val="28"/>
      <w:szCs w:val="28"/>
      <w:lang w:val="el-GR"/>
    </w:rPr>
  </w:style>
  <w:style w:type="character" w:styleId="Heading4Char" w:customStyle="1">
    <w:name w:val="Heading 4 Char"/>
    <w:basedOn w:val="DefaultParagraphFont"/>
    <w:link w:val="Heading4"/>
    <w:uiPriority w:val="9"/>
    <w:semiHidden/>
    <w:qFormat/>
    <w:rsid w:val="00c87cf1"/>
    <w:rPr>
      <w:rFonts w:eastAsia="" w:cs="" w:cstheme="majorBidi" w:eastAsiaTheme="majorEastAsia"/>
      <w:i/>
      <w:iCs/>
      <w:color w:val="0F4761" w:themeColor="accent1" w:themeShade="bf"/>
      <w:lang w:val="el-GR"/>
    </w:rPr>
  </w:style>
  <w:style w:type="character" w:styleId="Heading5Char" w:customStyle="1">
    <w:name w:val="Heading 5 Char"/>
    <w:basedOn w:val="DefaultParagraphFont"/>
    <w:link w:val="Heading5"/>
    <w:uiPriority w:val="9"/>
    <w:semiHidden/>
    <w:qFormat/>
    <w:rsid w:val="00c87cf1"/>
    <w:rPr>
      <w:rFonts w:eastAsia="" w:cs="" w:cstheme="majorBidi" w:eastAsiaTheme="majorEastAsia"/>
      <w:color w:val="0F4761" w:themeColor="accent1" w:themeShade="bf"/>
      <w:lang w:val="el-GR"/>
    </w:rPr>
  </w:style>
  <w:style w:type="character" w:styleId="Heading6Char" w:customStyle="1">
    <w:name w:val="Heading 6 Char"/>
    <w:basedOn w:val="DefaultParagraphFont"/>
    <w:link w:val="Heading6"/>
    <w:uiPriority w:val="9"/>
    <w:semiHidden/>
    <w:qFormat/>
    <w:rsid w:val="00c87cf1"/>
    <w:rPr>
      <w:rFonts w:eastAsia="" w:cs="" w:cstheme="majorBidi" w:eastAsiaTheme="majorEastAsia"/>
      <w:i/>
      <w:iCs/>
      <w:color w:val="595959" w:themeColor="text1" w:themeTint="a6"/>
      <w:lang w:val="el-GR"/>
    </w:rPr>
  </w:style>
  <w:style w:type="character" w:styleId="Heading7Char" w:customStyle="1">
    <w:name w:val="Heading 7 Char"/>
    <w:basedOn w:val="DefaultParagraphFont"/>
    <w:link w:val="Heading7"/>
    <w:uiPriority w:val="9"/>
    <w:semiHidden/>
    <w:qFormat/>
    <w:rsid w:val="00c87cf1"/>
    <w:rPr>
      <w:rFonts w:eastAsia="" w:cs="" w:cstheme="majorBidi" w:eastAsiaTheme="majorEastAsia"/>
      <w:color w:val="595959" w:themeColor="text1" w:themeTint="a6"/>
      <w:lang w:val="el-GR"/>
    </w:rPr>
  </w:style>
  <w:style w:type="character" w:styleId="Heading8Char" w:customStyle="1">
    <w:name w:val="Heading 8 Char"/>
    <w:basedOn w:val="DefaultParagraphFont"/>
    <w:link w:val="Heading8"/>
    <w:uiPriority w:val="9"/>
    <w:semiHidden/>
    <w:qFormat/>
    <w:rsid w:val="00c87cf1"/>
    <w:rPr>
      <w:rFonts w:eastAsia="" w:cs="" w:cstheme="majorBidi" w:eastAsiaTheme="majorEastAsia"/>
      <w:i/>
      <w:iCs/>
      <w:color w:val="272727" w:themeColor="text1" w:themeTint="d8"/>
      <w:lang w:val="el-GR"/>
    </w:rPr>
  </w:style>
  <w:style w:type="character" w:styleId="Heading9Char" w:customStyle="1">
    <w:name w:val="Heading 9 Char"/>
    <w:basedOn w:val="DefaultParagraphFont"/>
    <w:link w:val="Heading9"/>
    <w:uiPriority w:val="9"/>
    <w:semiHidden/>
    <w:qFormat/>
    <w:rsid w:val="00c87cf1"/>
    <w:rPr>
      <w:rFonts w:eastAsia="" w:cs="" w:cstheme="majorBidi" w:eastAsiaTheme="majorEastAsia"/>
      <w:color w:val="272727" w:themeColor="text1" w:themeTint="d8"/>
      <w:lang w:val="el-GR"/>
    </w:rPr>
  </w:style>
  <w:style w:type="character" w:styleId="TitleChar" w:customStyle="1">
    <w:name w:val="Title Char"/>
    <w:basedOn w:val="DefaultParagraphFont"/>
    <w:link w:val="Title"/>
    <w:uiPriority w:val="10"/>
    <w:qFormat/>
    <w:rsid w:val="00c87cf1"/>
    <w:rPr>
      <w:rFonts w:ascii="Aptos Display" w:hAnsi="Aptos Display" w:eastAsia="" w:cs="" w:asciiTheme="majorHAnsi" w:cstheme="majorBidi" w:eastAsiaTheme="majorEastAsia" w:hAnsiTheme="majorHAnsi"/>
      <w:spacing w:val="-10"/>
      <w:kern w:val="2"/>
      <w:sz w:val="56"/>
      <w:szCs w:val="56"/>
      <w:lang w:val="el-GR"/>
    </w:rPr>
  </w:style>
  <w:style w:type="character" w:styleId="SubtitleChar" w:customStyle="1">
    <w:name w:val="Subtitle Char"/>
    <w:basedOn w:val="DefaultParagraphFont"/>
    <w:link w:val="Subtitle"/>
    <w:uiPriority w:val="11"/>
    <w:qFormat/>
    <w:rsid w:val="00c87cf1"/>
    <w:rPr>
      <w:rFonts w:eastAsia="" w:cs="" w:cstheme="majorBidi" w:eastAsiaTheme="majorEastAsia"/>
      <w:color w:val="595959" w:themeColor="text1" w:themeTint="a6"/>
      <w:spacing w:val="15"/>
      <w:sz w:val="28"/>
      <w:szCs w:val="28"/>
      <w:lang w:val="el-GR"/>
    </w:rPr>
  </w:style>
  <w:style w:type="character" w:styleId="QuoteChar" w:customStyle="1">
    <w:name w:val="Quote Char"/>
    <w:basedOn w:val="DefaultParagraphFont"/>
    <w:link w:val="Quote"/>
    <w:uiPriority w:val="29"/>
    <w:qFormat/>
    <w:rsid w:val="00c87cf1"/>
    <w:rPr>
      <w:i/>
      <w:iCs/>
      <w:color w:val="404040" w:themeColor="text1" w:themeTint="bf"/>
      <w:lang w:val="el-GR"/>
    </w:rPr>
  </w:style>
  <w:style w:type="character" w:styleId="IntenseEmphasis">
    <w:name w:val="Intense Emphasis"/>
    <w:basedOn w:val="DefaultParagraphFont"/>
    <w:uiPriority w:val="21"/>
    <w:qFormat/>
    <w:rsid w:val="00c87cf1"/>
    <w:rPr>
      <w:i/>
      <w:iCs/>
      <w:color w:val="0F4761" w:themeColor="accent1" w:themeShade="bf"/>
    </w:rPr>
  </w:style>
  <w:style w:type="character" w:styleId="IntenseQuoteChar" w:customStyle="1">
    <w:name w:val="Intense Quote Char"/>
    <w:basedOn w:val="DefaultParagraphFont"/>
    <w:link w:val="IntenseQuote"/>
    <w:uiPriority w:val="30"/>
    <w:qFormat/>
    <w:rsid w:val="00c87cf1"/>
    <w:rPr>
      <w:i/>
      <w:iCs/>
      <w:color w:val="0F4761" w:themeColor="accent1" w:themeShade="bf"/>
      <w:lang w:val="el-GR"/>
    </w:rPr>
  </w:style>
  <w:style w:type="character" w:styleId="IntenseReference">
    <w:name w:val="Intense Reference"/>
    <w:basedOn w:val="DefaultParagraphFont"/>
    <w:uiPriority w:val="32"/>
    <w:qFormat/>
    <w:rsid w:val="00c87cf1"/>
    <w:rPr>
      <w:b/>
      <w:bCs/>
      <w:smallCaps/>
      <w:color w:val="0F4761" w:themeColor="accent1" w:themeShade="bf"/>
      <w:spacing w:val="5"/>
    </w:rPr>
  </w:style>
  <w:style w:type="character" w:styleId="InternetLink">
    <w:name w:val="Hyperlink"/>
    <w:basedOn w:val="DefaultParagraphFont"/>
    <w:uiPriority w:val="99"/>
    <w:unhideWhenUsed/>
    <w:rsid w:val="00d837c2"/>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c87cf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87cf1"/>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c87cf1"/>
    <w:pPr>
      <w:spacing w:before="160" w:after="160"/>
      <w:jc w:val="center"/>
    </w:pPr>
    <w:rPr>
      <w:i/>
      <w:iCs/>
      <w:color w:val="404040" w:themeColor="text1" w:themeTint="bf"/>
    </w:rPr>
  </w:style>
  <w:style w:type="paragraph" w:styleId="ListParagraph">
    <w:name w:val="List Paragraph"/>
    <w:basedOn w:val="Normal"/>
    <w:uiPriority w:val="34"/>
    <w:qFormat/>
    <w:rsid w:val="00c87cf1"/>
    <w:pPr>
      <w:spacing w:before="0" w:after="160"/>
      <w:ind w:left="720" w:hanging="0"/>
      <w:contextualSpacing/>
    </w:pPr>
    <w:rPr/>
  </w:style>
  <w:style w:type="paragraph" w:styleId="IntenseQuote">
    <w:name w:val="Intense Quote"/>
    <w:basedOn w:val="Normal"/>
    <w:next w:val="Normal"/>
    <w:link w:val="IntenseQuoteChar"/>
    <w:uiPriority w:val="30"/>
    <w:qFormat/>
    <w:rsid w:val="00c87cf1"/>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heaterst.upatras.gr/?page_id=1625"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5</Pages>
  <Words>1683</Words>
  <Characters>10927</Characters>
  <CharactersWithSpaces>12536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2025-04-06T10:07:00Z</dcterms:created>
  <dc:creator>Savrami Katia</dc:creator>
  <dc:description/>
  <dc:language>en-US</dc:language>
  <cp:lastModifiedBy/>
  <dcterms:modified xsi:type="dcterms:W3CDTF">2025-05-07T00:26:04Z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