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1EB8" w14:textId="11B8AC54" w:rsidR="00EC388E" w:rsidRDefault="005914B3" w:rsidP="00D53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</w:pPr>
      <w:r w:rsidRPr="0007005F">
        <w:rPr>
          <w:rFonts w:ascii="Sitka Banner" w:eastAsia="Times New Roman" w:hAnsi="Sitka Banner" w:cs="Times New Roman"/>
          <w:b/>
          <w:bCs/>
          <w:kern w:val="0"/>
          <w14:ligatures w14:val="none"/>
        </w:rPr>
        <w:t>O</w:t>
      </w:r>
      <w:r w:rsidR="002335D2"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 xml:space="preserve">δηγίες προς </w:t>
      </w:r>
      <w:r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 xml:space="preserve">τους/τις </w:t>
      </w:r>
      <w:r w:rsidR="002335D2"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>υποψηφίους</w:t>
      </w:r>
      <w:r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 xml:space="preserve">/ες </w:t>
      </w:r>
      <w:r w:rsidR="00EC388E"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  <w:t>σ</w:t>
      </w:r>
      <w:r w:rsidR="00EC388E" w:rsidRPr="00EC388E"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  <w:t>χετικά με τη Γραπτή Εξέταση στην αγγλική γλώσσα για τα Π</w:t>
      </w:r>
      <w:r w:rsidR="00D53BB9"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  <w:t xml:space="preserve">.Μ.Σ. </w:t>
      </w:r>
      <w:r w:rsidR="00EC388E" w:rsidRPr="00EC388E"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  <w:t>(«Το Αρχαίο Ελληνικό Θέατρο και η πρόσληψή του» και «Ειδικές προσεγγίσεις στις παραστατικές τέχνες και τον κινηματογράφο (ιστορία, θεωρία, πολιτικές της ταυτότητας») του Τμήματος Θεατρικών Σπουδών</w:t>
      </w:r>
    </w:p>
    <w:p w14:paraId="071C3FF5" w14:textId="394F4635" w:rsidR="002335D2" w:rsidRPr="00EC388E" w:rsidRDefault="002335D2" w:rsidP="00D53BB9">
      <w:pPr>
        <w:spacing w:line="360" w:lineRule="auto"/>
        <w:jc w:val="both"/>
        <w:rPr>
          <w:rFonts w:ascii="Sitka Banner" w:eastAsia="Times New Roman" w:hAnsi="Sitka Banner"/>
          <w:b/>
          <w:bCs/>
          <w:kern w:val="0"/>
          <w:lang w:val="el-GR"/>
          <w14:ligatures w14:val="none"/>
        </w:rPr>
      </w:pP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Ανεξάρτητα από το</w:t>
      </w:r>
      <w:r w:rsidRPr="0007005F">
        <w:rPr>
          <w:rFonts w:ascii="Sitka Banner" w:eastAsia="Times New Roman" w:hAnsi="Sitka Banner" w:cs="Times New Roman"/>
          <w:kern w:val="0"/>
          <w14:ligatures w14:val="none"/>
        </w:rPr>
        <w:t> 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μεταπτυχιακό πρόγραμμα σπουδών στο οποίο στοχεύετε, η εξέταση στην αγγλική γλώσσα εστιάζεται και ελέγχει (σ)την ικανότητα των υποψηφίων σε ακαδημαϊκές δεξιότητες, απαραίτητες για τη μελέτη βιβλιογραφίας και 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την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επεξεργασία κειμένων από και προς τα αγγλικά. </w:t>
      </w:r>
      <w:r w:rsidR="001D6984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Κατά αυτόν τον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τρόπο εκτιμά</w:t>
      </w:r>
      <w:r w:rsidR="001D6984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ται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η δυνατότητα των υποψηφίων μεταπτυχιακών φοιτητών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-τριών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να ανταπεξέλξουν κατά τη διάρκεια των σπουδών τους στα προαπαιτούμενα, δηλ. να παρακολουθήσουν, να διαβάσουν, να επεξεργαστούν και να χρησιμοποιήσουν σωστά ξένη (αγγλόφωνη εν προκειμένω) βιβλιογραφία. </w:t>
      </w:r>
      <w:r w:rsidR="001D6984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Είναι, επομένως,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σημαντικό οι υποψήφιοι -ες να μπορούν να επιδείξουν καλές γνώσεις στην κατανόηση 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και την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παραγωγή ακαδημαϊκού λόγου, περίληψη, παράφραση. </w:t>
      </w:r>
      <w:r w:rsidRPr="0007005F">
        <w:rPr>
          <w:rFonts w:ascii="Sitka Banner" w:eastAsia="Times New Roman" w:hAnsi="Sitka Banner" w:cs="Times New Roman"/>
          <w:kern w:val="0"/>
          <w14:ligatures w14:val="none"/>
        </w:rPr>
        <w:t>T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ο επίπεδο δυσκολίας γλωσσομάθειας 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της εξέτασης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υπολογίζεται σε </w:t>
      </w:r>
      <w:r w:rsidRPr="0007005F">
        <w:rPr>
          <w:rFonts w:ascii="Sitka Banner" w:eastAsia="Times New Roman" w:hAnsi="Sitka Banner" w:cs="Times New Roman"/>
          <w:kern w:val="0"/>
          <w14:ligatures w14:val="none"/>
        </w:rPr>
        <w:t>C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1.</w:t>
      </w:r>
    </w:p>
    <w:p w14:paraId="61CE4D08" w14:textId="28FAC4D1" w:rsidR="002335D2" w:rsidRPr="0007005F" w:rsidRDefault="002335D2" w:rsidP="00D53BB9">
      <w:pPr>
        <w:spacing w:before="100" w:beforeAutospacing="1" w:after="100" w:afterAutospacing="1" w:line="360" w:lineRule="auto"/>
        <w:ind w:firstLine="720"/>
        <w:jc w:val="both"/>
        <w:rPr>
          <w:rFonts w:ascii="Sitka Banner" w:eastAsia="Times New Roman" w:hAnsi="Sitka Banner" w:cs="Times New Roman"/>
          <w:kern w:val="0"/>
          <w:lang w:val="el-GR"/>
          <w14:ligatures w14:val="none"/>
        </w:rPr>
      </w:pP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Συγκεκριμένη ύλη ή εγχειρίδιο προετοιμασίας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δεν υπάρχει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. Ωστόσο,</w:t>
      </w:r>
      <w:r w:rsidR="00755E37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η επαφή με τη γλώσσα και κείμενα ενδιαφέροντος στα πεδία σπουδών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και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η εξοικείωση των υποψηφίων με </w:t>
      </w:r>
      <w:r w:rsidR="001F4090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την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αγγλόφωνη βιβλιογραφία σχετική με το πεδίο της θεατρολογίας γενικότερα και με τα γνωστικά αντικείμενα των δυο </w:t>
      </w:r>
      <w:r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>μεταπτυχιακών προγραμμάτων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που προσφέρει το </w:t>
      </w:r>
      <w:r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>Τμήμα Θεατρικών Σπουδών του Π</w:t>
      </w:r>
      <w:r w:rsidR="00AD333C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 xml:space="preserve">ανεπιστημίου </w:t>
      </w:r>
      <w:r w:rsidRPr="0007005F">
        <w:rPr>
          <w:rFonts w:ascii="Sitka Banner" w:eastAsia="Times New Roman" w:hAnsi="Sitka Banner" w:cs="Times New Roman"/>
          <w:b/>
          <w:bCs/>
          <w:kern w:val="0"/>
          <w:lang w:val="el-GR"/>
          <w14:ligatures w14:val="none"/>
        </w:rPr>
        <w:t>Πατρών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ειδικότερα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, </w:t>
      </w:r>
      <w:r w:rsidR="001D6984">
        <w:rPr>
          <w:rFonts w:ascii="Sitka Banner" w:eastAsia="Times New Roman" w:hAnsi="Sitka Banner" w:cs="Times New Roman"/>
          <w:kern w:val="0"/>
          <w:lang w:val="el-GR"/>
          <w14:ligatures w14:val="none"/>
        </w:rPr>
        <w:t>αποτελούν κλειδιά για την καλή απόδοση τ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ων διαγωνιζομένων</w:t>
      </w:r>
      <w:r w:rsidR="0018656A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στη γραπτή εξέταση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. </w:t>
      </w:r>
      <w:r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Pr="0007005F">
        <w:rPr>
          <w:rFonts w:ascii="Sitka Banner" w:eastAsia="Times New Roman" w:hAnsi="Sitka Banner" w:cs="Times New Roman"/>
          <w:kern w:val="0"/>
          <w14:ligatures w14:val="none"/>
        </w:rPr>
        <w:t> </w:t>
      </w:r>
    </w:p>
    <w:p w14:paraId="3D45FFB9" w14:textId="18F8111F" w:rsidR="002335D2" w:rsidRPr="0007005F" w:rsidRDefault="00755E37" w:rsidP="00D53BB9">
      <w:pPr>
        <w:spacing w:before="100" w:beforeAutospacing="1" w:after="100" w:afterAutospacing="1" w:line="360" w:lineRule="auto"/>
        <w:ind w:firstLine="360"/>
        <w:jc w:val="both"/>
        <w:rPr>
          <w:rFonts w:ascii="Sitka Banner" w:eastAsia="Times New Roman" w:hAnsi="Sitka Banner" w:cs="Times New Roman"/>
          <w:kern w:val="0"/>
          <w:lang w:val="el-GR"/>
          <w14:ligatures w14:val="none"/>
        </w:rPr>
      </w:pP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>Στην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εξέταση δίδονται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κείμενα ακαδημαϊκά (π.χ. αποσπάσματα επιστημονικών άρθρων, κεφάλαια σε επιστημονικούς τόμους) ή εκλαϊκευμένα επιστημονικά κείμενα (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λ.χ.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αρθρογραφία στον τύπο). Ο τύπος των ασκ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>ήσε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ων 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ποικίλει</w:t>
      </w:r>
      <w:r w:rsidR="0034507A" w:rsidRPr="00755E37">
        <w:rPr>
          <w:rFonts w:ascii="Sitka Banner" w:eastAsia="Times New Roman" w:hAnsi="Sitka Banner" w:cs="Times New Roman"/>
          <w:kern w:val="0"/>
          <w:lang w:val="el-GR"/>
          <w14:ligatures w14:val="none"/>
        </w:rPr>
        <w:t>: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ερωτήσεις κατανόησης κειμένου (απαντήσεις στα αγγλικά),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ασκήσεις που εξετάζουν ικανότητα για παράφραση 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και/ή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περίληψη 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κειμένου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(απαντήσεις στα ελληνικά ή στα αγγλικά)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,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μεταφραστικές ασκήσεις (από τα αγγλικά στα ελληνικά).</w:t>
      </w:r>
      <w:r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Τ</w:t>
      </w:r>
      <w:r w:rsidR="005914B3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ο διαγώνισμα (</w:t>
      </w:r>
      <w:r w:rsidR="005914B3" w:rsidRPr="0007005F">
        <w:rPr>
          <w:rFonts w:ascii="Sitka Banner" w:eastAsia="Times New Roman" w:hAnsi="Sitka Banner" w:cs="Times New Roman"/>
          <w:kern w:val="0"/>
          <w14:ligatures w14:val="none"/>
        </w:rPr>
        <w:t>exam</w:t>
      </w:r>
      <w:r w:rsidR="005914B3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</w:t>
      </w:r>
      <w:r w:rsidR="005914B3" w:rsidRPr="0007005F">
        <w:rPr>
          <w:rFonts w:ascii="Sitka Banner" w:eastAsia="Times New Roman" w:hAnsi="Sitka Banner" w:cs="Times New Roman"/>
          <w:kern w:val="0"/>
          <w14:ligatures w14:val="none"/>
        </w:rPr>
        <w:t>paper</w:t>
      </w:r>
      <w:r w:rsidR="005914B3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) 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>χωρίζεται</w:t>
      </w:r>
      <w:r w:rsidR="0034507A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ανάλογα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σε δύο ή τρεις ενότητες</w:t>
      </w:r>
      <w:r w:rsidR="007271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(</w:t>
      </w:r>
      <w:r w:rsidR="0072715F">
        <w:rPr>
          <w:rFonts w:ascii="Sitka Banner" w:eastAsia="Times New Roman" w:hAnsi="Sitka Banner" w:cs="Times New Roman"/>
          <w:kern w:val="0"/>
          <w14:ligatures w14:val="none"/>
        </w:rPr>
        <w:t>parts</w:t>
      </w:r>
      <w:r w:rsidR="0072715F" w:rsidRPr="0072715F">
        <w:rPr>
          <w:rFonts w:ascii="Sitka Banner" w:eastAsia="Times New Roman" w:hAnsi="Sitka Banner" w:cs="Times New Roman"/>
          <w:kern w:val="0"/>
          <w:lang w:val="el-GR"/>
          <w14:ligatures w14:val="none"/>
        </w:rPr>
        <w:t>)</w:t>
      </w:r>
      <w:r w:rsidR="002335D2" w:rsidRPr="0007005F">
        <w:rPr>
          <w:rFonts w:ascii="Sitka Banner" w:eastAsia="Times New Roman" w:hAnsi="Sitka Banner" w:cs="Times New Roman"/>
          <w:kern w:val="0"/>
          <w:lang w:val="el-GR"/>
          <w14:ligatures w14:val="none"/>
        </w:rPr>
        <w:t xml:space="preserve"> ασκήσεων.</w:t>
      </w:r>
    </w:p>
    <w:p w14:paraId="51F36A45" w14:textId="77777777" w:rsidR="002335D2" w:rsidRPr="0007005F" w:rsidRDefault="002335D2" w:rsidP="00D53BB9">
      <w:pPr>
        <w:spacing w:line="360" w:lineRule="auto"/>
        <w:jc w:val="both"/>
        <w:rPr>
          <w:rFonts w:ascii="Sitka Banner" w:hAnsi="Sitka Banner"/>
          <w:lang w:val="el-GR"/>
        </w:rPr>
      </w:pPr>
    </w:p>
    <w:sectPr w:rsidR="002335D2" w:rsidRPr="0007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3D1B" w14:textId="77777777" w:rsidR="00A94D57" w:rsidRDefault="00A94D57" w:rsidP="001F4090">
      <w:pPr>
        <w:spacing w:after="0" w:line="240" w:lineRule="auto"/>
      </w:pPr>
      <w:r>
        <w:separator/>
      </w:r>
    </w:p>
  </w:endnote>
  <w:endnote w:type="continuationSeparator" w:id="0">
    <w:p w14:paraId="6772591A" w14:textId="77777777" w:rsidR="00A94D57" w:rsidRDefault="00A94D57" w:rsidP="001F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EB17" w14:textId="77777777" w:rsidR="00A94D57" w:rsidRDefault="00A94D57" w:rsidP="001F4090">
      <w:pPr>
        <w:spacing w:after="0" w:line="240" w:lineRule="auto"/>
      </w:pPr>
      <w:r>
        <w:separator/>
      </w:r>
    </w:p>
  </w:footnote>
  <w:footnote w:type="continuationSeparator" w:id="0">
    <w:p w14:paraId="7DCC0310" w14:textId="77777777" w:rsidR="00A94D57" w:rsidRDefault="00A94D57" w:rsidP="001F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B5C86"/>
    <w:multiLevelType w:val="multilevel"/>
    <w:tmpl w:val="A296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D2"/>
    <w:rsid w:val="0002432E"/>
    <w:rsid w:val="0007005F"/>
    <w:rsid w:val="000777E8"/>
    <w:rsid w:val="00142903"/>
    <w:rsid w:val="0018656A"/>
    <w:rsid w:val="001D6984"/>
    <w:rsid w:val="001F4090"/>
    <w:rsid w:val="002226B3"/>
    <w:rsid w:val="002335D2"/>
    <w:rsid w:val="0034507A"/>
    <w:rsid w:val="00451CD2"/>
    <w:rsid w:val="00457717"/>
    <w:rsid w:val="00522341"/>
    <w:rsid w:val="005914B3"/>
    <w:rsid w:val="006E0480"/>
    <w:rsid w:val="0072715F"/>
    <w:rsid w:val="007537D6"/>
    <w:rsid w:val="00755E37"/>
    <w:rsid w:val="00910FEF"/>
    <w:rsid w:val="00A94D57"/>
    <w:rsid w:val="00AD333C"/>
    <w:rsid w:val="00AE449F"/>
    <w:rsid w:val="00AF559F"/>
    <w:rsid w:val="00B01ABD"/>
    <w:rsid w:val="00D53BB9"/>
    <w:rsid w:val="00D85A2B"/>
    <w:rsid w:val="00EB14E0"/>
    <w:rsid w:val="00EC388E"/>
    <w:rsid w:val="00EF0758"/>
    <w:rsid w:val="00EF0ECF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8776"/>
  <w15:chartTrackingRefBased/>
  <w15:docId w15:val="{59A1E764-0A17-4F45-9D28-55545AF9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3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3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3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3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3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3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3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3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3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3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3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3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3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35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3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35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3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3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3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3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3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3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3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3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3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3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3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35D2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1F4090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1F409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F4090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EC38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3D96F-7ACB-4608-8BA7-B35091BE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Χρυσούλα</cp:lastModifiedBy>
  <cp:revision>2</cp:revision>
  <dcterms:created xsi:type="dcterms:W3CDTF">2025-09-17T06:17:00Z</dcterms:created>
  <dcterms:modified xsi:type="dcterms:W3CDTF">2025-09-17T06:17:00Z</dcterms:modified>
</cp:coreProperties>
</file>