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19F5F0" w14:textId="77777777" w:rsidR="009A17FB" w:rsidRDefault="009A17FB" w:rsidP="009A17FB">
      <w:pPr>
        <w:spacing w:after="20" w:line="252" w:lineRule="auto"/>
        <w:jc w:val="center"/>
      </w:pPr>
      <w:r>
        <w:rPr>
          <w:b/>
          <w:sz w:val="32"/>
        </w:rPr>
        <w:t>MARIA GEROLEMOU</w:t>
      </w:r>
    </w:p>
    <w:p w14:paraId="19825B16" w14:textId="77777777" w:rsidR="009A17FB" w:rsidRDefault="009A17FB" w:rsidP="009A17FB">
      <w:pPr>
        <w:spacing w:after="40" w:line="252" w:lineRule="auto"/>
      </w:pPr>
    </w:p>
    <w:p w14:paraId="38ED179C" w14:textId="3C8CBFBC" w:rsidR="009A17FB" w:rsidRDefault="009A17FB" w:rsidP="009A17FB">
      <w:pPr>
        <w:spacing w:after="40" w:line="252" w:lineRule="auto"/>
      </w:pPr>
      <w:r>
        <w:t>Ancient Greek Literature, Ancient Greek Drama, Gender Studies, Ancient Technology, Ancient Medicine, Missing Persons in Antiquity, Cognition, Emotions</w:t>
      </w:r>
    </w:p>
    <w:p w14:paraId="7AAF937C" w14:textId="77777777" w:rsidR="009A17FB" w:rsidRDefault="009A17FB" w:rsidP="009A17FB">
      <w:pPr>
        <w:pBdr>
          <w:bottom w:val="single" w:sz="4" w:space="1" w:color="808080"/>
        </w:pBdr>
        <w:spacing w:before="200" w:after="60" w:line="252" w:lineRule="auto"/>
      </w:pPr>
      <w:r>
        <w:rPr>
          <w:b/>
          <w:sz w:val="23"/>
        </w:rPr>
        <w:t>EDUCATION</w:t>
      </w:r>
    </w:p>
    <w:p w14:paraId="3CB9F7C1" w14:textId="77777777" w:rsidR="009A17FB" w:rsidRDefault="009A17FB" w:rsidP="009A17FB">
      <w:pPr>
        <w:spacing w:after="40" w:line="252" w:lineRule="auto"/>
        <w:ind w:left="259" w:hanging="259"/>
      </w:pPr>
      <w:r>
        <w:t>•  2011: PhD (awarded after publication), Ludwig Maximilian University, Munich. Title of the Dissertation: Bad Women, Mad Women: Gender und Wahnsinn in der griechischen Tragödie [submission April 2009; oral exams July 2009]</w:t>
      </w:r>
    </w:p>
    <w:p w14:paraId="45627CC2" w14:textId="77777777" w:rsidR="009A17FB" w:rsidRDefault="009A17FB" w:rsidP="009A17FB">
      <w:pPr>
        <w:spacing w:after="40" w:line="252" w:lineRule="auto"/>
        <w:ind w:left="259" w:hanging="259"/>
      </w:pPr>
      <w:r>
        <w:t>•  Apr. 2004-Jul. 2009: Doctoral Program at Ludwig Maximilian University, Munich</w:t>
      </w:r>
    </w:p>
    <w:p w14:paraId="6E58E98D" w14:textId="77777777" w:rsidR="009A17FB" w:rsidRDefault="009A17FB" w:rsidP="009A17FB">
      <w:pPr>
        <w:spacing w:after="40" w:line="252" w:lineRule="auto"/>
        <w:ind w:left="259" w:hanging="259"/>
      </w:pPr>
      <w:r>
        <w:t>•  Oct. 1999-Sept. 2003: BA in Classics at the National and Kapodistrian University of Athens</w:t>
      </w:r>
    </w:p>
    <w:p w14:paraId="6404C693" w14:textId="77777777" w:rsidR="009A17FB" w:rsidRDefault="009A17FB" w:rsidP="009A17FB">
      <w:pPr>
        <w:pBdr>
          <w:bottom w:val="single" w:sz="4" w:space="1" w:color="808080"/>
        </w:pBdr>
        <w:spacing w:before="200" w:after="60" w:line="252" w:lineRule="auto"/>
      </w:pPr>
      <w:r>
        <w:rPr>
          <w:b/>
          <w:sz w:val="23"/>
        </w:rPr>
        <w:t>EMPLOYMENT</w:t>
      </w:r>
    </w:p>
    <w:p w14:paraId="64D10ED2" w14:textId="0BFDDA0E" w:rsidR="009A17FB" w:rsidRPr="009A17FB" w:rsidRDefault="009A17FB" w:rsidP="009A17FB">
      <w:pPr>
        <w:spacing w:after="40" w:line="252" w:lineRule="auto"/>
        <w:ind w:left="259" w:hanging="259"/>
      </w:pPr>
      <w:r>
        <w:t xml:space="preserve">• 2026: Associate Professor, Department of Theatre Studies, University of Patras  </w:t>
      </w:r>
    </w:p>
    <w:p w14:paraId="6CF5851B" w14:textId="63E884CA" w:rsidR="009A17FB" w:rsidRDefault="009A17FB" w:rsidP="009A17FB">
      <w:pPr>
        <w:spacing w:after="40" w:line="252" w:lineRule="auto"/>
        <w:ind w:left="259" w:hanging="259"/>
      </w:pPr>
      <w:r>
        <w:t>• 2024-2026: Visiting Assistant Professor, Department of Classics, Johns Hopkins University</w:t>
      </w:r>
    </w:p>
    <w:p w14:paraId="22004E07" w14:textId="77777777" w:rsidR="009A17FB" w:rsidRDefault="009A17FB" w:rsidP="009A17FB">
      <w:pPr>
        <w:spacing w:after="40" w:line="252" w:lineRule="auto"/>
        <w:ind w:left="259" w:hanging="259"/>
      </w:pPr>
      <w:r>
        <w:t>• 2023-2026: Adjunct Lecturer, Hellenic Studies, Open University of Cyprus</w:t>
      </w:r>
    </w:p>
    <w:p w14:paraId="00BE27B5" w14:textId="77777777" w:rsidR="009A17FB" w:rsidRDefault="009A17FB" w:rsidP="009A17FB">
      <w:pPr>
        <w:spacing w:after="40" w:line="252" w:lineRule="auto"/>
        <w:ind w:left="259" w:hanging="259"/>
      </w:pPr>
      <w:r>
        <w:t>• 2023: Associate Partner, Department of Classics, Johns Hopkins University</w:t>
      </w:r>
    </w:p>
    <w:p w14:paraId="1A05F0F8" w14:textId="77777777" w:rsidR="009A17FB" w:rsidRDefault="009A17FB" w:rsidP="009A17FB">
      <w:pPr>
        <w:spacing w:after="40" w:line="252" w:lineRule="auto"/>
        <w:ind w:left="259" w:hanging="259"/>
      </w:pPr>
      <w:r>
        <w:t>• 2023: Research School of Humanities &amp; the Arts 2023 External Visitor, Australian National University, Canberra, Australia</w:t>
      </w:r>
    </w:p>
    <w:p w14:paraId="70FA25FF" w14:textId="77777777" w:rsidR="009A17FB" w:rsidRDefault="009A17FB" w:rsidP="009A17FB">
      <w:pPr>
        <w:spacing w:after="40" w:line="252" w:lineRule="auto"/>
        <w:ind w:left="259" w:hanging="259"/>
      </w:pPr>
      <w:r>
        <w:t>• 2023: Margo Tytus Fellow, University of Cincinnati</w:t>
      </w:r>
    </w:p>
    <w:p w14:paraId="47908D0D" w14:textId="77777777" w:rsidR="009A17FB" w:rsidRDefault="009A17FB" w:rsidP="009A17FB">
      <w:pPr>
        <w:spacing w:after="40" w:line="252" w:lineRule="auto"/>
        <w:ind w:left="259" w:hanging="259"/>
      </w:pPr>
      <w:r>
        <w:t>• 2022-2023: Fellow, Center for Hellenic Studies, Harvard University</w:t>
      </w:r>
    </w:p>
    <w:p w14:paraId="0F80130D" w14:textId="77777777" w:rsidR="009A17FB" w:rsidRDefault="009A17FB" w:rsidP="009A17FB">
      <w:pPr>
        <w:spacing w:after="40" w:line="252" w:lineRule="auto"/>
        <w:ind w:left="259" w:hanging="259"/>
      </w:pPr>
      <w:r>
        <w:t>• 2021-2022: Lecturer in Greek Language and Literature, Classics and Ancient History, University of Exeter</w:t>
      </w:r>
    </w:p>
    <w:p w14:paraId="3F679FB5" w14:textId="77777777" w:rsidR="009A17FB" w:rsidRDefault="009A17FB" w:rsidP="009A17FB">
      <w:pPr>
        <w:spacing w:after="40" w:line="252" w:lineRule="auto"/>
        <w:ind w:left="259" w:hanging="259"/>
      </w:pPr>
      <w:r>
        <w:t>• 2019-2020: Visiting Lecturer, The Institute for Byzantine Studies, Byzantine Art History and Modern Greek Studies, Ludwig Maximilian University, Munich</w:t>
      </w:r>
    </w:p>
    <w:p w14:paraId="0566AF42" w14:textId="77777777" w:rsidR="009A17FB" w:rsidRDefault="009A17FB" w:rsidP="009A17FB">
      <w:pPr>
        <w:spacing w:after="40" w:line="252" w:lineRule="auto"/>
        <w:ind w:left="259" w:hanging="259"/>
      </w:pPr>
      <w:r>
        <w:t>• 2018-2021: Leventis Research Associate, Department of Classics and Ancient History, University of Exeter</w:t>
      </w:r>
    </w:p>
    <w:p w14:paraId="4F5E3BE9" w14:textId="77777777" w:rsidR="009A17FB" w:rsidRDefault="009A17FB" w:rsidP="009A17FB">
      <w:pPr>
        <w:spacing w:after="40" w:line="252" w:lineRule="auto"/>
        <w:ind w:left="259" w:hanging="259"/>
      </w:pPr>
      <w:r>
        <w:t>• 2017-2018: Postdoctoral Researcher, Department of Classics and Philosophy, University of Cyprus</w:t>
      </w:r>
    </w:p>
    <w:p w14:paraId="6D2D37AD" w14:textId="77777777" w:rsidR="009A17FB" w:rsidRDefault="009A17FB" w:rsidP="009A17FB">
      <w:pPr>
        <w:spacing w:after="40" w:line="252" w:lineRule="auto"/>
        <w:ind w:left="259" w:hanging="259"/>
      </w:pPr>
      <w:r>
        <w:t>• 2012-2016: Adjunct Lecturer, Department of Classics and Philosophy, University of Cyprus</w:t>
      </w:r>
    </w:p>
    <w:p w14:paraId="7ABDE679" w14:textId="77777777" w:rsidR="009A17FB" w:rsidRDefault="009A17FB" w:rsidP="009A17FB">
      <w:pPr>
        <w:spacing w:after="40" w:line="252" w:lineRule="auto"/>
        <w:ind w:left="259" w:hanging="259"/>
      </w:pPr>
      <w:r>
        <w:t>• 2012-2015, 2016: Adjunct Lecturer, Hellenic Studies, Open University of Cyprus</w:t>
      </w:r>
    </w:p>
    <w:p w14:paraId="623FAF1C" w14:textId="77777777" w:rsidR="009A17FB" w:rsidRDefault="009A17FB" w:rsidP="009A17FB">
      <w:pPr>
        <w:spacing w:after="40" w:line="252" w:lineRule="auto"/>
        <w:ind w:left="259" w:hanging="259"/>
      </w:pPr>
      <w:r>
        <w:t>• 2010-2012: Research Associate, Department of Classics and Philosophy, University of Cyprus (Research Program: “The Hegemon in Greek Literature”)</w:t>
      </w:r>
    </w:p>
    <w:p w14:paraId="402DA874" w14:textId="77777777" w:rsidR="009A17FB" w:rsidRDefault="009A17FB" w:rsidP="009A17FB">
      <w:pPr>
        <w:spacing w:after="40" w:line="252" w:lineRule="auto"/>
        <w:ind w:left="259" w:hanging="259"/>
      </w:pPr>
      <w:r>
        <w:t>• 2008-2010: Teaching Fellow, Department of Classics, Ludwig Maximilian University, Munich</w:t>
      </w:r>
    </w:p>
    <w:p w14:paraId="32A43778" w14:textId="77777777" w:rsidR="009A17FB" w:rsidRDefault="009A17FB" w:rsidP="009A17FB">
      <w:pPr>
        <w:spacing w:after="40" w:line="252" w:lineRule="auto"/>
        <w:ind w:left="259" w:hanging="259"/>
      </w:pPr>
      <w:r>
        <w:t>• 2008: Tutor, Department of Classics, Ludwig Maximilian University, Munich</w:t>
      </w:r>
    </w:p>
    <w:p w14:paraId="43B25723" w14:textId="77777777" w:rsidR="009A17FB" w:rsidRDefault="009A17FB" w:rsidP="009A17FB">
      <w:pPr>
        <w:pBdr>
          <w:bottom w:val="single" w:sz="4" w:space="1" w:color="808080"/>
        </w:pBdr>
        <w:spacing w:before="200" w:after="60" w:line="252" w:lineRule="auto"/>
      </w:pPr>
      <w:r>
        <w:rPr>
          <w:b/>
          <w:sz w:val="23"/>
        </w:rPr>
        <w:t>LIST OF PUBLICATIONS</w:t>
      </w:r>
    </w:p>
    <w:p w14:paraId="2BC5A41F" w14:textId="77777777" w:rsidR="009A17FB" w:rsidRDefault="009A17FB" w:rsidP="009A17FB">
      <w:pPr>
        <w:spacing w:before="120" w:after="40" w:line="252" w:lineRule="auto"/>
      </w:pPr>
      <w:r>
        <w:rPr>
          <w:b/>
          <w:sz w:val="20"/>
        </w:rPr>
        <w:t>BOOKS</w:t>
      </w:r>
    </w:p>
    <w:p w14:paraId="5835FAE6" w14:textId="77777777" w:rsidR="009A17FB" w:rsidRDefault="009A17FB" w:rsidP="009A17FB">
      <w:pPr>
        <w:spacing w:after="40" w:line="252" w:lineRule="auto"/>
        <w:ind w:left="317" w:hanging="317"/>
      </w:pPr>
      <w:r>
        <w:t>1.  Gerolemou M., Technical Automation in Classical Antiquity, Bloomsbury, London, 2023.</w:t>
      </w:r>
    </w:p>
    <w:p w14:paraId="29E727E4" w14:textId="77777777" w:rsidR="009A17FB" w:rsidRDefault="009A17FB" w:rsidP="009A17FB">
      <w:pPr>
        <w:spacing w:after="60" w:line="252" w:lineRule="auto"/>
        <w:ind w:left="504"/>
      </w:pPr>
      <w:r>
        <w:rPr>
          <w:sz w:val="17"/>
        </w:rPr>
        <w:t>[Review: Katharine Mawford in Bryn Mawr Classical Review 2024.02.04; Devecka, Martin. Review of Technical Automation in Classical Antiquity, by Maria Gerolemou. Phoenix, vol. 78 no. 1, 2024, p. 175-177; Novokhatko, Anna, 'Das Anthropozän und posthumane Studien: Menschheit, Geschichte und die Antike neu denken', H-Soz-Kult, 30.04.2026]</w:t>
      </w:r>
    </w:p>
    <w:p w14:paraId="23F2239B" w14:textId="77777777" w:rsidR="009A17FB" w:rsidRDefault="009A17FB" w:rsidP="009A17FB">
      <w:pPr>
        <w:spacing w:after="40" w:line="252" w:lineRule="auto"/>
        <w:ind w:left="317" w:hanging="317"/>
      </w:pPr>
      <w:r>
        <w:t>2.  Gerolemou M., Bad Women, Mad Women. Gender und Wahnsinn in der griechischen Tragödie, Classica Monacensia, Tübingen, 2011.</w:t>
      </w:r>
    </w:p>
    <w:p w14:paraId="1B4CB99E" w14:textId="77777777" w:rsidR="009A17FB" w:rsidRDefault="009A17FB" w:rsidP="009A17FB">
      <w:pPr>
        <w:spacing w:after="60" w:line="252" w:lineRule="auto"/>
        <w:ind w:left="504"/>
      </w:pPr>
      <w:r>
        <w:rPr>
          <w:sz w:val="17"/>
        </w:rPr>
        <w:t>[Reviews: Aneta Bialecka in: rezens.tfm, Nr. 2011/1, 15.06.2011; Chiara Thumiger in: Bryn Mawr Classical Review. Bd. 2012.11.12; Bernhard Zimmermann in: Gymnasium 2012, 119, 603f.; Ruth Scodel in: Gnomon 2015, 67-9].</w:t>
      </w:r>
    </w:p>
    <w:p w14:paraId="6979A0BD" w14:textId="77777777" w:rsidR="009A17FB" w:rsidRDefault="009A17FB" w:rsidP="009A17FB">
      <w:pPr>
        <w:spacing w:before="120" w:after="40" w:line="252" w:lineRule="auto"/>
      </w:pPr>
      <w:r>
        <w:rPr>
          <w:b/>
          <w:sz w:val="20"/>
        </w:rPr>
        <w:t>BOOKS IN PREPARATION</w:t>
      </w:r>
    </w:p>
    <w:p w14:paraId="7A18514B" w14:textId="77777777" w:rsidR="009A17FB" w:rsidRDefault="009A17FB" w:rsidP="009A17FB">
      <w:pPr>
        <w:spacing w:after="40" w:line="252" w:lineRule="auto"/>
        <w:ind w:left="317" w:hanging="317"/>
      </w:pPr>
      <w:r>
        <w:t>3.  Gerolemou, M., Missing Persons in the Greco-Roman World (to be submitted to CUP/proposal submitted to CUP and accepted)</w:t>
      </w:r>
    </w:p>
    <w:p w14:paraId="11F393E6" w14:textId="77777777" w:rsidR="009A17FB" w:rsidRDefault="009A17FB" w:rsidP="009A17FB">
      <w:pPr>
        <w:spacing w:after="40" w:line="252" w:lineRule="auto"/>
        <w:ind w:left="317" w:hanging="317"/>
      </w:pPr>
      <w:r>
        <w:t>4.  Gerolemou, M., Hero of Alexandria, On the Art of Automata-Making: Translation and Commentary (University of Crete Press; in Greek; invited)</w:t>
      </w:r>
    </w:p>
    <w:p w14:paraId="487D9660" w14:textId="77777777" w:rsidR="009A17FB" w:rsidRDefault="009A17FB" w:rsidP="009A17FB">
      <w:pPr>
        <w:spacing w:before="120" w:after="40" w:line="252" w:lineRule="auto"/>
      </w:pPr>
      <w:r>
        <w:rPr>
          <w:b/>
          <w:sz w:val="20"/>
        </w:rPr>
        <w:t>EDITED VOLUMES</w:t>
      </w:r>
    </w:p>
    <w:p w14:paraId="14FEC715" w14:textId="77777777" w:rsidR="009A17FB" w:rsidRDefault="009A17FB" w:rsidP="009A17FB">
      <w:pPr>
        <w:spacing w:after="40" w:line="252" w:lineRule="auto"/>
        <w:ind w:left="317" w:hanging="317"/>
      </w:pPr>
      <w:r>
        <w:t>5.  Gerolemou, M. (ed. with T. Bur and I. A. Ruffell), Technological Animation in Classical Antiquity, Oxford University Press 2024.</w:t>
      </w:r>
    </w:p>
    <w:p w14:paraId="0D281AD1" w14:textId="77777777" w:rsidR="009A17FB" w:rsidRDefault="009A17FB" w:rsidP="009A17FB">
      <w:pPr>
        <w:spacing w:after="60" w:line="252" w:lineRule="auto"/>
        <w:ind w:left="504"/>
      </w:pPr>
      <w:r>
        <w:rPr>
          <w:sz w:val="17"/>
        </w:rPr>
        <w:t>[Reviews: Cuomo S. Futures Past. The Classical Review. Published online 2026:1-7; Novokhatko, Anna, 'Das Anthropozän und posthumane Studien: Menschheit, Geschichte und die Antike neu denken', H-Soz-Kult, 30.04.2026]</w:t>
      </w:r>
    </w:p>
    <w:p w14:paraId="56998184" w14:textId="77777777" w:rsidR="009A17FB" w:rsidRDefault="009A17FB" w:rsidP="009A17FB">
      <w:pPr>
        <w:spacing w:after="40" w:line="252" w:lineRule="auto"/>
        <w:ind w:left="317" w:hanging="317"/>
      </w:pPr>
      <w:r>
        <w:lastRenderedPageBreak/>
        <w:t>6.  Gerolemou M. (ed. with G-M. Chesi) Body Technologies in the Greco-Roman World: Technosôma, gender and sex. Liverpool University Press 2023.</w:t>
      </w:r>
    </w:p>
    <w:p w14:paraId="5A0A8AA1" w14:textId="77777777" w:rsidR="009A17FB" w:rsidRDefault="009A17FB" w:rsidP="009A17FB">
      <w:pPr>
        <w:spacing w:after="60" w:line="252" w:lineRule="auto"/>
        <w:ind w:left="504"/>
      </w:pPr>
      <w:r>
        <w:rPr>
          <w:sz w:val="17"/>
        </w:rPr>
        <w:t>[Reviews: Colin Webster in Technology and Culture, Volume 66, Number 1, January 2025; Sílvia Catarina Pereira Diogo in 33 CADMO – Revista de História Antiga 33, 2024; Novokhatko, Anna, 'Das Anthropozän und posthumane Studien: Menschheit, Geschichte und die Antike neu denken', H-Soz-Kult, 30.04.2026]</w:t>
      </w:r>
    </w:p>
    <w:p w14:paraId="61752EFC" w14:textId="77777777" w:rsidR="009A17FB" w:rsidRDefault="009A17FB" w:rsidP="009A17FB">
      <w:pPr>
        <w:spacing w:after="40" w:line="252" w:lineRule="auto"/>
        <w:ind w:left="317" w:hanging="317"/>
      </w:pPr>
      <w:r>
        <w:t>7.  Gerolemou, M. (ed. with G. Kazantzidis), Body and Machine in Classical Antiquity, Cambridge University Press, Cambridge, 2023.</w:t>
      </w:r>
    </w:p>
    <w:p w14:paraId="679853FC" w14:textId="77777777" w:rsidR="009A17FB" w:rsidRDefault="009A17FB" w:rsidP="009A17FB">
      <w:pPr>
        <w:spacing w:after="60" w:line="252" w:lineRule="auto"/>
        <w:ind w:left="504"/>
      </w:pPr>
      <w:r>
        <w:rPr>
          <w:sz w:val="17"/>
        </w:rPr>
        <w:t>[Reviews: Douglas R. Campbell in: Metascience 05.12.2023; James Uden in: TLS 23.02.2024; Jörg Erdtmann, review of Maria Gerolemou and George Kazantzidis (eds.), Body and Machine in Classical Antiquity, Cambridge: Cambridge University Press, 2023, in: sehepunkte 25 (2025), no. 9 [15.09.2025]; Berryman, Sylvia, review of Maria Gerolemou and George Kazantzidis (eds.), Body and Machine in Classical Antiquity, Social History of Medicine 38.2 (2025), pp. 394–395; Canevaro, Lilah Grace, 'Greek Literature' (subject review), Greece &amp; Rome 71.1 (2024), pp. 120–127; Bunn, Philip D., review of Maria Gerolemou and George Kazantzidis (eds.), Body and Machine in Classical Antiquity (Cambridge: Cambridge University Press, 2023), Bryn Mawr Classical Review (April 2024), 15; Novokhatko, Anna, 'Das Anthropozän und posthumane Studien: Menschheit, Geschichte und die Antike neu denken', H-Soz-Kult, 30.04.2026].</w:t>
      </w:r>
    </w:p>
    <w:p w14:paraId="59DACD9A" w14:textId="77777777" w:rsidR="009A17FB" w:rsidRDefault="009A17FB" w:rsidP="009A17FB">
      <w:pPr>
        <w:spacing w:after="40" w:line="252" w:lineRule="auto"/>
        <w:ind w:left="317" w:hanging="317"/>
      </w:pPr>
      <w:r>
        <w:t>8.  Gerolemou, M. (ed. with L. Diamantopoulou), Mirrors and Mirroring: From Antiquity to the Early Modern, Bloomsbury, London, 2020.</w:t>
      </w:r>
    </w:p>
    <w:p w14:paraId="3A0E6BBB" w14:textId="77777777" w:rsidR="009A17FB" w:rsidRDefault="009A17FB" w:rsidP="009A17FB">
      <w:pPr>
        <w:spacing w:after="60" w:line="252" w:lineRule="auto"/>
        <w:ind w:left="504"/>
      </w:pPr>
      <w:r>
        <w:rPr>
          <w:sz w:val="17"/>
        </w:rPr>
        <w:t>[Review: Manolis Spanakis in: CJ 2021.01.07, Morel, Pierre-Marie, review of Maria Gerolemou and Lamprini Diamantopoulou (eds.), Mirrors and Mirroring from Antiquity to the Early Modern Period (London: Bloomsbury, 2020), Revue des Études Anciennes (published online 17 December 2021)]</w:t>
      </w:r>
    </w:p>
    <w:p w14:paraId="5647B628" w14:textId="77777777" w:rsidR="009A17FB" w:rsidRDefault="009A17FB" w:rsidP="009A17FB">
      <w:pPr>
        <w:spacing w:after="40" w:line="252" w:lineRule="auto"/>
        <w:ind w:left="317" w:hanging="317"/>
      </w:pPr>
      <w:r>
        <w:t xml:space="preserve">9.  Gerolemou M. (ed.), Recognizing Miracles in Antiquity and Beyond, Trends in Classics - Supplementary Volumes 53, De Gruyter, Berlin, 2018. </w:t>
      </w:r>
    </w:p>
    <w:p w14:paraId="1823F27A" w14:textId="77777777" w:rsidR="009A17FB" w:rsidRPr="00D67DE7" w:rsidRDefault="009A17FB" w:rsidP="009A17FB">
      <w:pPr>
        <w:spacing w:after="40" w:line="252" w:lineRule="auto"/>
        <w:ind w:left="317"/>
        <w:rPr>
          <w:sz w:val="17"/>
          <w:szCs w:val="17"/>
        </w:rPr>
      </w:pPr>
      <w:r>
        <w:rPr>
          <w:sz w:val="17"/>
          <w:szCs w:val="17"/>
        </w:rPr>
        <w:t>[Review: Trevor S. Luke in: Bryn Mawr Classical Review. Bd. 2019.09.24; Gabriel A.F. Silva, in: Euphrosyne, 2020, vol. 48; Petrovic, Andrej in: Greece &amp; Rome 71.1, April 2024.].</w:t>
      </w:r>
    </w:p>
    <w:p w14:paraId="3619F2E9" w14:textId="77777777" w:rsidR="009A17FB" w:rsidRDefault="009A17FB" w:rsidP="009A17FB">
      <w:pPr>
        <w:spacing w:before="120" w:after="40" w:line="252" w:lineRule="auto"/>
        <w:rPr>
          <w:b/>
          <w:sz w:val="20"/>
        </w:rPr>
      </w:pPr>
    </w:p>
    <w:p w14:paraId="1C889E27" w14:textId="77777777" w:rsidR="009A17FB" w:rsidRDefault="009A17FB" w:rsidP="009A17FB">
      <w:pPr>
        <w:spacing w:before="120" w:after="40" w:line="252" w:lineRule="auto"/>
      </w:pPr>
      <w:r>
        <w:rPr>
          <w:b/>
          <w:sz w:val="20"/>
        </w:rPr>
        <w:t>EDITED VOLUMES IN PREPARATION</w:t>
      </w:r>
    </w:p>
    <w:p w14:paraId="4027F8E9" w14:textId="77777777" w:rsidR="009A17FB" w:rsidRDefault="009A17FB" w:rsidP="009A17FB">
      <w:pPr>
        <w:spacing w:after="40" w:line="252" w:lineRule="auto"/>
        <w:ind w:left="317" w:hanging="317"/>
      </w:pPr>
      <w:r>
        <w:t>10.  Gerolemou, M. (ed. with C. Scott), Every Bone Has a Story: Bones in Antiquity (to be submitted to CUP).</w:t>
      </w:r>
    </w:p>
    <w:p w14:paraId="7B11D8B3" w14:textId="77777777" w:rsidR="009A17FB" w:rsidRDefault="009A17FB" w:rsidP="009A17FB">
      <w:pPr>
        <w:spacing w:after="40" w:line="252" w:lineRule="auto"/>
        <w:ind w:left="317" w:hanging="317"/>
      </w:pPr>
    </w:p>
    <w:p w14:paraId="5884EC11" w14:textId="77777777" w:rsidR="009A17FB" w:rsidRDefault="009A17FB" w:rsidP="009A17FB">
      <w:pPr>
        <w:spacing w:before="120" w:after="40" w:line="252" w:lineRule="auto"/>
      </w:pPr>
      <w:r>
        <w:rPr>
          <w:b/>
          <w:sz w:val="20"/>
        </w:rPr>
        <w:t>SPECIAL ISSUES</w:t>
      </w:r>
    </w:p>
    <w:p w14:paraId="7E6137D1" w14:textId="77777777" w:rsidR="009A17FB" w:rsidRDefault="009A17FB" w:rsidP="009A17FB">
      <w:pPr>
        <w:spacing w:after="40" w:line="252" w:lineRule="auto"/>
        <w:ind w:left="317" w:hanging="317"/>
      </w:pPr>
      <w:r>
        <w:t>11.  Gerolemou, M. (ed. with M. Hafner), Lucian (special issue), Araucaria. Revista Iberoamericana de Filosofía, Política y Humanidades, 2019, año 21, nº 41.</w:t>
      </w:r>
    </w:p>
    <w:p w14:paraId="72A73F7D" w14:textId="77777777" w:rsidR="009A17FB" w:rsidRDefault="009A17FB" w:rsidP="009A17FB">
      <w:pPr>
        <w:spacing w:after="40" w:line="252" w:lineRule="auto"/>
        <w:ind w:left="317" w:hanging="317"/>
      </w:pPr>
      <w:r>
        <w:t>12.  Gerolemou, M. (ed. with I. Salvo), Storying Gendered Emotions in Greek Culture, Journal for Cognitive Historiography vol. 9, no. 1 2024.</w:t>
      </w:r>
    </w:p>
    <w:p w14:paraId="153B9446" w14:textId="77777777" w:rsidR="009A17FB" w:rsidRDefault="009A17FB" w:rsidP="009A17FB">
      <w:pPr>
        <w:spacing w:before="120" w:after="40" w:line="252" w:lineRule="auto"/>
      </w:pPr>
      <w:r>
        <w:rPr>
          <w:b/>
          <w:sz w:val="20"/>
        </w:rPr>
        <w:t>SPECIAL ISSUE IN PREPARATION</w:t>
      </w:r>
    </w:p>
    <w:p w14:paraId="29B410A1" w14:textId="77777777" w:rsidR="009A17FB" w:rsidRDefault="009A17FB" w:rsidP="009A17FB">
      <w:pPr>
        <w:spacing w:after="40" w:line="252" w:lineRule="auto"/>
        <w:ind w:left="317" w:hanging="317"/>
      </w:pPr>
      <w:r>
        <w:t>13.  Gerolemou, M. (ed. with K. ní Mheallaigh), Sensoaesthetic Aspects of Ancient Materials in: BICS (forthcoming 2028)</w:t>
      </w:r>
    </w:p>
    <w:p w14:paraId="7BEECA19" w14:textId="77777777" w:rsidR="009A17FB" w:rsidRDefault="009A17FB" w:rsidP="009A17FB">
      <w:pPr>
        <w:spacing w:before="120" w:after="40" w:line="252" w:lineRule="auto"/>
      </w:pPr>
      <w:r>
        <w:rPr>
          <w:b/>
          <w:sz w:val="20"/>
        </w:rPr>
        <w:t>ARTICLES/CHAPTERS (Peer Reviewed)</w:t>
      </w:r>
    </w:p>
    <w:p w14:paraId="12CC2A94" w14:textId="77777777" w:rsidR="009A17FB" w:rsidRDefault="009A17FB" w:rsidP="009A17FB">
      <w:pPr>
        <w:spacing w:after="40" w:line="252" w:lineRule="auto"/>
        <w:ind w:left="317" w:hanging="317"/>
      </w:pPr>
      <w:r>
        <w:t>14.  Gerolemou, M., ‘Mad Feelings: The Emotional Logic of Aristophanic Comedy’, in: Giulia Sissa and Dalida Agri (eds.), Gender and Emotion in Antiquity (forthcoming).</w:t>
      </w:r>
    </w:p>
    <w:p w14:paraId="3D8A2F3B" w14:textId="77777777" w:rsidR="009A17FB" w:rsidRDefault="009A17FB" w:rsidP="009A17FB">
      <w:pPr>
        <w:spacing w:after="40" w:line="252" w:lineRule="auto"/>
        <w:ind w:left="317" w:hanging="317"/>
      </w:pPr>
      <w:r>
        <w:t>15.  Gerolemou, M., ‘Surfaces That Deceive: Technological Mimesis and the Limits of Perception’, in: Gerolemou, M. (ed. with K. ní Mheallaigh), Sensoaesthetic Aspects of Ancient Materials in: BICS (forthcoming 2028).</w:t>
      </w:r>
    </w:p>
    <w:p w14:paraId="7942BE80" w14:textId="77777777" w:rsidR="009A17FB" w:rsidRDefault="009A17FB" w:rsidP="009A17FB">
      <w:pPr>
        <w:spacing w:after="40" w:line="252" w:lineRule="auto"/>
        <w:ind w:left="317" w:hanging="317"/>
      </w:pPr>
      <w:r>
        <w:t>16.  Gerolemou, M., ‘Material Interactions’, in: Gerolemou, M. (ed. with K. ní Mheallaigh), Sensoaesthetic Aspects of Ancient Materials in: BICS (forthcoming 2028).</w:t>
      </w:r>
    </w:p>
    <w:p w14:paraId="10932D10" w14:textId="77777777" w:rsidR="009A17FB" w:rsidRDefault="009A17FB" w:rsidP="009A17FB">
      <w:pPr>
        <w:spacing w:after="40" w:line="252" w:lineRule="auto"/>
        <w:ind w:left="317" w:hanging="317"/>
      </w:pPr>
      <w:r>
        <w:t>17.  Gerolemou, M., ‘Technostress in Greece and Rome’, in Anna Novokhatko and Jennifer Deveraux, Ancient and Contemporary Voices on the Divine, the Human, and the Artificial (forthcoming).</w:t>
      </w:r>
    </w:p>
    <w:p w14:paraId="79347C53" w14:textId="77777777" w:rsidR="009A17FB" w:rsidRPr="00D67DE7" w:rsidRDefault="009A17FB" w:rsidP="009A17FB">
      <w:pPr>
        <w:spacing w:after="40" w:line="252" w:lineRule="auto"/>
        <w:ind w:left="317" w:hanging="317"/>
        <w:rPr>
          <w:lang w:val="el-GR"/>
        </w:rPr>
      </w:pPr>
      <w:r>
        <w:rPr>
          <w:lang w:val="el-GR"/>
        </w:rPr>
        <w:t xml:space="preserve">18.  </w:t>
      </w:r>
      <w:r>
        <w:t>Gerolemou</w:t>
      </w:r>
      <w:r>
        <w:rPr>
          <w:lang w:val="el-GR"/>
        </w:rPr>
        <w:t xml:space="preserve">, </w:t>
      </w:r>
      <w:r>
        <w:t>M</w:t>
      </w:r>
      <w:r>
        <w:rPr>
          <w:lang w:val="el-GR"/>
        </w:rPr>
        <w:t xml:space="preserve">. 'Η έμφυλη διάσταση της αναπηρίας στα Ιπποκρατικά κείμενα', </w:t>
      </w:r>
      <w:r>
        <w:t>in</w:t>
      </w:r>
      <w:r>
        <w:rPr>
          <w:lang w:val="el-GR"/>
        </w:rPr>
        <w:t xml:space="preserve"> Σ. Γεωργακοπούλου </w:t>
      </w:r>
      <w:r>
        <w:t>and</w:t>
      </w:r>
      <w:r>
        <w:rPr>
          <w:lang w:val="el-GR"/>
        </w:rPr>
        <w:t xml:space="preserve"> Χ. Μέσσης (</w:t>
      </w:r>
      <w:r>
        <w:t>eds</w:t>
      </w:r>
      <w:r>
        <w:rPr>
          <w:lang w:val="el-GR"/>
        </w:rPr>
        <w:t>.), Αναπηρία στην Αρχαιότητα και στο Βυζάντιο (</w:t>
      </w:r>
      <w:r>
        <w:t>forthcoming</w:t>
      </w:r>
      <w:r>
        <w:rPr>
          <w:lang w:val="el-GR"/>
        </w:rPr>
        <w:t>).</w:t>
      </w:r>
    </w:p>
    <w:p w14:paraId="6D928139" w14:textId="77777777" w:rsidR="009A17FB" w:rsidRDefault="009A17FB" w:rsidP="009A17FB">
      <w:pPr>
        <w:spacing w:after="40" w:line="252" w:lineRule="auto"/>
        <w:ind w:left="317" w:hanging="317"/>
      </w:pPr>
      <w:r>
        <w:t>19.  Gerolemou, M., ‘Hansgünther Heyme's Phoenician Women', in E. Hall, V. Liapis, and R. Wyles (eds.), The Ancient Wrath of Ares (forthcoming).</w:t>
      </w:r>
    </w:p>
    <w:p w14:paraId="28745853" w14:textId="77777777" w:rsidR="009A17FB" w:rsidRDefault="009A17FB" w:rsidP="009A17FB">
      <w:pPr>
        <w:spacing w:after="40" w:line="252" w:lineRule="auto"/>
        <w:ind w:left="317" w:hanging="317"/>
      </w:pPr>
      <w:r>
        <w:t>20.  Gerolemou, M. ‘Embracing Imperfection Scars and Recognitions in Homer’s Odyssey and Euripides’ Electra’, in G. Kazantzidis (ed.), The Aesthetics of Illness in Antiquity’ (forthcoming).</w:t>
      </w:r>
    </w:p>
    <w:p w14:paraId="126D424B" w14:textId="77777777" w:rsidR="009A17FB" w:rsidRDefault="009A17FB" w:rsidP="009A17FB">
      <w:pPr>
        <w:spacing w:after="40" w:line="252" w:lineRule="auto"/>
        <w:ind w:left="317" w:hanging="317"/>
      </w:pPr>
      <w:r>
        <w:t>21.  Gerolemou, M. 'Gender and Race in Greek and Roman Technology', in M. Nikolić (ed.), Oxford Handbook of Engineering and Technology in the Classical World, 2nd ed. (Oxford: Oxford University Press, forthcoming).</w:t>
      </w:r>
    </w:p>
    <w:p w14:paraId="0494FE6F" w14:textId="77777777" w:rsidR="009A17FB" w:rsidRDefault="009A17FB" w:rsidP="009A17FB">
      <w:pPr>
        <w:spacing w:after="40" w:line="252" w:lineRule="auto"/>
        <w:ind w:left="317" w:hanging="317"/>
      </w:pPr>
      <w:r>
        <w:t>22.  Gerolemou, M. and Örjan Wikander, ‘Gadgets and Scientific Instruments’, in M. Nikolić (ed.), Oxford Handbook of Engineering and Technology in the Classical World, 2nd ed. (Oxford: Oxford University Press, forthcoming).</w:t>
      </w:r>
    </w:p>
    <w:p w14:paraId="62F18ADD" w14:textId="77777777" w:rsidR="009A17FB" w:rsidRDefault="009A17FB" w:rsidP="009A17FB">
      <w:pPr>
        <w:spacing w:after="40" w:line="252" w:lineRule="auto"/>
        <w:ind w:left="317" w:hanging="317"/>
      </w:pPr>
      <w:r>
        <w:lastRenderedPageBreak/>
        <w:t>23.  Gerolemou, M., 'Who owns the Bones. Osteologia and the Politics of the Dead in Greek and Roman Antiquity’, in M. Gerolemou and C. Scott (eds.), Every Bone Has a Story: Exploring Narratives, Symbolism, and Scientific Significance of Bones in Classical Antiquity (forthcoming).</w:t>
      </w:r>
    </w:p>
    <w:p w14:paraId="6769365F" w14:textId="77777777" w:rsidR="009A17FB" w:rsidRDefault="009A17FB" w:rsidP="009A17FB">
      <w:pPr>
        <w:spacing w:after="40" w:line="252" w:lineRule="auto"/>
        <w:ind w:left="317" w:hanging="317"/>
      </w:pPr>
      <w:r>
        <w:t>24.  Gerolemou, M. “What Remains Connects’, M. Gerolemou and C. Scott (eds.), Every Bone Has a Story: Exploring Narratives, Symbolism, and Scientific Significance of Bones in Classical Antiquity (forthcoming).</w:t>
      </w:r>
    </w:p>
    <w:p w14:paraId="4A57BE8A" w14:textId="77777777" w:rsidR="009A17FB" w:rsidRDefault="009A17FB" w:rsidP="009A17FB">
      <w:pPr>
        <w:spacing w:after="40" w:line="252" w:lineRule="auto"/>
        <w:ind w:left="317" w:hanging="317"/>
      </w:pPr>
      <w:r>
        <w:t>25.  Gerolemou, M., 'Technological Nature in Greece and Rome', in M. Amsler (ed.), Laws of Regular and Irregular Nature in the Roman Empire, Cambridge University Press (forthcoming).</w:t>
      </w:r>
    </w:p>
    <w:p w14:paraId="2335A0C8" w14:textId="77777777" w:rsidR="009A17FB" w:rsidRDefault="009A17FB" w:rsidP="009A17FB">
      <w:pPr>
        <w:spacing w:after="40" w:line="252" w:lineRule="auto"/>
        <w:ind w:left="317" w:hanging="317"/>
      </w:pPr>
      <w:r>
        <w:t>26.  Gerolemou, M., 'Technological Realism in Fifth-Century Athenian Drama', in M. Devecka (ed.), What is Life? (forthcoming).</w:t>
      </w:r>
    </w:p>
    <w:p w14:paraId="5B65DAAB" w14:textId="77777777" w:rsidR="009A17FB" w:rsidRDefault="009A17FB" w:rsidP="009A17FB">
      <w:pPr>
        <w:spacing w:after="40" w:line="252" w:lineRule="auto"/>
        <w:ind w:left="317" w:hanging="317"/>
      </w:pPr>
      <w:r>
        <w:t>27.  Gerolemou, M., “Constructing Technological Wonders in Classical Antiquity” (with M. Muratov). In V. Dasen, U. Schädler, M. Vespa (ed.), Handbook of Ancient Play and Games, Cambridge University Press, Cambridge (forthcoming)</w:t>
      </w:r>
    </w:p>
    <w:p w14:paraId="6D82ACEF" w14:textId="77777777" w:rsidR="009A17FB" w:rsidRDefault="009A17FB" w:rsidP="009A17FB">
      <w:pPr>
        <w:spacing w:after="40" w:line="252" w:lineRule="auto"/>
        <w:ind w:left="317" w:hanging="317"/>
      </w:pPr>
      <w:r>
        <w:t>28.  Gerolemou, M. “Recognition beyond memory in Menander: perspectives from early Greek literature”, Bulletin of the Institute of Classical Studies, 2026, 1-13.</w:t>
      </w:r>
    </w:p>
    <w:p w14:paraId="49312C5C" w14:textId="77777777" w:rsidR="009A17FB" w:rsidRDefault="009A17FB" w:rsidP="009A17FB">
      <w:pPr>
        <w:spacing w:after="40" w:line="252" w:lineRule="auto"/>
        <w:ind w:left="317" w:hanging="317"/>
      </w:pPr>
      <w:r>
        <w:t>29.  Gerolemou, M. 'Scientific Wonder in Homer', in M. Nägele, M. Goldberg, and C. Schlenker (eds.), Wunder, Hermeneutischen Blätter 2025, 31|1+2, 35-52</w:t>
      </w:r>
    </w:p>
    <w:p w14:paraId="7E7F8FAC" w14:textId="77777777" w:rsidR="009A17FB" w:rsidRDefault="009A17FB" w:rsidP="009A17FB">
      <w:pPr>
        <w:spacing w:after="40" w:line="252" w:lineRule="auto"/>
        <w:ind w:left="317" w:hanging="317"/>
      </w:pPr>
      <w:r>
        <w:t>30.  Gerolemou, M., “Technolarynges”. In M. Gerolemou, T. Bur and I. Ruffell (ed.), Technological Animation in Classical Antiquity, OUP, Oxford, 2024, 184-199.</w:t>
      </w:r>
    </w:p>
    <w:p w14:paraId="7EB7B9E8" w14:textId="77777777" w:rsidR="009A17FB" w:rsidRDefault="009A17FB" w:rsidP="009A17FB">
      <w:pPr>
        <w:spacing w:after="40" w:line="252" w:lineRule="auto"/>
        <w:ind w:left="317" w:hanging="317"/>
      </w:pPr>
      <w:r>
        <w:t>31.  Gerolemou, M., “Introduction”. In M. Gerolemou, T. Bur and I. Ruffell (ed.), Technological Animation in Classical Antiquity, OUP, Oxford, 1-14.</w:t>
      </w:r>
    </w:p>
    <w:p w14:paraId="69640638" w14:textId="77777777" w:rsidR="009A17FB" w:rsidRDefault="009A17FB" w:rsidP="009A17FB">
      <w:pPr>
        <w:spacing w:after="40" w:line="252" w:lineRule="auto"/>
        <w:ind w:left="317" w:hanging="317"/>
      </w:pPr>
      <w:r>
        <w:t>32.  Gerolemou, Maria, 'From Hand-Bow to Torsion Artillery Devices: Technological Innovation and the Human Factor', in M. Flohr, S. T. A. M. Mols, and T. L. Tieleman (eds.), Anchoring Science and Technology in Greco-Roman Antiquity, Leiden: Brill, 2024, 168-178.</w:t>
      </w:r>
    </w:p>
    <w:p w14:paraId="3D4F85CF" w14:textId="77777777" w:rsidR="009A17FB" w:rsidRDefault="009A17FB" w:rsidP="009A17FB">
      <w:pPr>
        <w:spacing w:after="40" w:line="252" w:lineRule="auto"/>
        <w:ind w:left="317" w:hanging="317"/>
      </w:pPr>
      <w:r>
        <w:t>33.  Gerolemou, M. (with I. Salvo), “Introduction”. In Storying Gendered Emotions in Greek Culture, Journal for Cognitive Historiography Vol. 9.n. 1, 7-11.</w:t>
      </w:r>
    </w:p>
    <w:p w14:paraId="2ECD2C85" w14:textId="77777777" w:rsidR="009A17FB" w:rsidRDefault="009A17FB" w:rsidP="009A17FB">
      <w:pPr>
        <w:spacing w:after="40" w:line="252" w:lineRule="auto"/>
        <w:ind w:left="317" w:hanging="317"/>
      </w:pPr>
      <w:r>
        <w:t>34.  Gerolemou, M., “Technical Physicians and Medical Machines in the Hippocratic Corpus”. In M. Gerolemou and G. Kazantzidis (eds.), Body and Machine in Classical Antiquity, Cambridge University Press, Cambridge, 2023, 107-125.</w:t>
      </w:r>
    </w:p>
    <w:p w14:paraId="1031A763" w14:textId="77777777" w:rsidR="009A17FB" w:rsidRDefault="009A17FB" w:rsidP="009A17FB">
      <w:pPr>
        <w:spacing w:after="40" w:line="252" w:lineRule="auto"/>
        <w:ind w:left="317" w:hanging="317"/>
      </w:pPr>
      <w:r>
        <w:t>35.  Gerolemou, M. “Introduction” (with G. Kazantzidis). In M. Gerolemou and G. Kazantzidis (eds.), Body and Machine in Classical Antiquity, Cambridge University Press, Cambridge, 2023, 1-16.</w:t>
      </w:r>
    </w:p>
    <w:p w14:paraId="5BEF35DD" w14:textId="77777777" w:rsidR="009A17FB" w:rsidRDefault="009A17FB" w:rsidP="009A17FB">
      <w:pPr>
        <w:spacing w:after="40" w:line="252" w:lineRule="auto"/>
        <w:ind w:left="317" w:hanging="317"/>
      </w:pPr>
      <w:r>
        <w:t>36.  Gerolemou, Maria and George Kazantzidis, 'Conclusions, or From Antiquity to the Early Modern', in M. Gerolemou and G. Kazantzidis (eds.), Body and Machine in Classical Antiquity (Cambridge: Cambridge University Press, 2023), pp. 318–320.</w:t>
      </w:r>
    </w:p>
    <w:p w14:paraId="02F24245" w14:textId="77777777" w:rsidR="009A17FB" w:rsidRDefault="009A17FB" w:rsidP="009A17FB">
      <w:pPr>
        <w:spacing w:after="40" w:line="252" w:lineRule="auto"/>
        <w:ind w:left="317" w:hanging="317"/>
      </w:pPr>
      <w:r>
        <w:t>37.  Gerolemou, M., “Introduction”. In M. Gerolemou and G-M. Chesi (ed.), Body Technologies in the Greco-Roman World: Technosôma, gender and sex, LUP, Liverpool, 2023, 1-10.</w:t>
      </w:r>
    </w:p>
    <w:p w14:paraId="22E50285" w14:textId="77777777" w:rsidR="009A17FB" w:rsidRDefault="009A17FB" w:rsidP="009A17FB">
      <w:pPr>
        <w:spacing w:after="40" w:line="252" w:lineRule="auto"/>
        <w:ind w:left="317" w:hanging="317"/>
      </w:pPr>
      <w:r>
        <w:t>38.  Gerolemou, M., “Want to Look Younger and Stronger? Cosmetic Hot Baths in Classical Antiquity:”. In M. Gerolemou and G-M. Chesi (ed.), Body Technologies in the Greco-Roman World: Technosôma, gender and sex, LUP, Liverpool, 2023, 145-60.</w:t>
      </w:r>
    </w:p>
    <w:p w14:paraId="469E7DA9" w14:textId="77777777" w:rsidR="009A17FB" w:rsidRDefault="009A17FB" w:rsidP="009A17FB">
      <w:pPr>
        <w:spacing w:after="40" w:line="252" w:lineRule="auto"/>
        <w:ind w:left="317" w:hanging="317"/>
      </w:pPr>
      <w:r>
        <w:t>39.  Gerolemou, M., “The rhetoric of Elpis in Greek Tragedy: The Gender Factor”. In C. M. Encinas, Sagredo, M. Q. (eds.), Tragic Rhetoric. The Rhetorical Dimensions of Greek Tragedy, Aprilia, Aracne editrice, 2021, 221-244.</w:t>
      </w:r>
    </w:p>
    <w:p w14:paraId="4947A8F7" w14:textId="77777777" w:rsidR="009A17FB" w:rsidRDefault="009A17FB" w:rsidP="009A17FB">
      <w:pPr>
        <w:spacing w:after="40" w:line="252" w:lineRule="auto"/>
        <w:ind w:left="317" w:hanging="317"/>
      </w:pPr>
      <w:r>
        <w:t>40.  Gerolemou, M., “Laughing against the machine”. In P. Swallow and E. Hall (eds.), Aristophanic Humour Theory and Practice, Bloomsbury, London, 2020, 145-51, 239-41.</w:t>
      </w:r>
    </w:p>
    <w:p w14:paraId="5D29ED23" w14:textId="77777777" w:rsidR="009A17FB" w:rsidRDefault="009A17FB" w:rsidP="009A17FB">
      <w:pPr>
        <w:spacing w:after="40" w:line="252" w:lineRule="auto"/>
        <w:ind w:left="317" w:hanging="317"/>
      </w:pPr>
      <w:r>
        <w:t>41.  Gerolemou, M., “Plane and Curved Mirrors in Classical Antiquity”. In M. Gerolemou and L. Diamantopoulou (eds.), Mirrors and Mirroring: From Antiquity to the Early Modern, Bloomsbury, London, 2020, 157-64, 234-7.</w:t>
      </w:r>
    </w:p>
    <w:p w14:paraId="2C7B36A7" w14:textId="77777777" w:rsidR="009A17FB" w:rsidRDefault="009A17FB" w:rsidP="009A17FB">
      <w:pPr>
        <w:spacing w:after="40" w:line="252" w:lineRule="auto"/>
        <w:ind w:left="317" w:hanging="317"/>
      </w:pPr>
      <w:r>
        <w:t>42.  Gerolemou, M., “Introduction” (with L. Diamantopoulou). In M. Gerolemou and L. Diamantopoulou (eds.), Mirrors and Mirroring: From Antiquity to the Early Modern, Bloomsbury, London, 2020, 1-6, 199f.</w:t>
      </w:r>
    </w:p>
    <w:p w14:paraId="0DEC5D78" w14:textId="77777777" w:rsidR="009A17FB" w:rsidRDefault="009A17FB" w:rsidP="009A17FB">
      <w:pPr>
        <w:spacing w:after="40" w:line="252" w:lineRule="auto"/>
        <w:ind w:left="317" w:hanging="317"/>
      </w:pPr>
      <w:r>
        <w:t>43.  Gerolemou, M., “Why can’t I have wings? Aristophanes’ Birds”. In G. M. Chesi and F. Spiegel (eds.), Classical Literature and Posthumanism, Bloomsbury, London, 2019, 175-181, 373-375.</w:t>
      </w:r>
    </w:p>
    <w:p w14:paraId="3FCA6BEE" w14:textId="77777777" w:rsidR="009A17FB" w:rsidRDefault="009A17FB" w:rsidP="009A17FB">
      <w:pPr>
        <w:spacing w:after="40" w:line="252" w:lineRule="auto"/>
        <w:ind w:left="317" w:hanging="317"/>
      </w:pPr>
      <w:r>
        <w:t>44.  Gerolemou, M., “Representing the Insane”. In J. Cale Johnson and A. Stavru (eds.), Visualizing the Invisible with the Human body. Physiognomy and Ekphrasis in the Ancient World, De Gruyter, Berlin, 2019, 273-285.</w:t>
      </w:r>
    </w:p>
    <w:p w14:paraId="539B7129" w14:textId="77777777" w:rsidR="009A17FB" w:rsidRDefault="009A17FB" w:rsidP="009A17FB">
      <w:pPr>
        <w:spacing w:after="40" w:line="252" w:lineRule="auto"/>
        <w:ind w:left="317" w:hanging="317"/>
      </w:pPr>
      <w:r>
        <w:t>45.  Gerolemou, M., “Technological Wonder in Herodotus’ Histories”. In G. Kazantzidis (ed.), Medicine and Paradoxography in the Ancient World (Trends in Classics, special issue), De Gruyter, Berlin, 2019, 41-51.</w:t>
      </w:r>
    </w:p>
    <w:p w14:paraId="0D511AB9" w14:textId="77777777" w:rsidR="009A17FB" w:rsidRDefault="009A17FB" w:rsidP="009A17FB">
      <w:pPr>
        <w:spacing w:after="40" w:line="252" w:lineRule="auto"/>
        <w:ind w:left="317" w:hanging="317"/>
      </w:pPr>
      <w:r>
        <w:t>46.  Gerolemou, M., “Some Thoughts on the Mechanical Features of Pantomime Dancers”. In M. Gerolemou, M. Hafner (eds.), Lucian (special issue), Araucaria. Revista Iberoamericana de Filosofía, Política y Humanidades, 2019, año 21, nº 41, 273-287.</w:t>
      </w:r>
    </w:p>
    <w:p w14:paraId="7B7AE31A" w14:textId="77777777" w:rsidR="009A17FB" w:rsidRDefault="009A17FB" w:rsidP="009A17FB">
      <w:pPr>
        <w:spacing w:after="40" w:line="252" w:lineRule="auto"/>
        <w:ind w:left="317" w:hanging="317"/>
      </w:pPr>
      <w:r>
        <w:lastRenderedPageBreak/>
        <w:t>47.  Gerolemou, M., “Staging Artificial Intelligence: The Case of Greek Drama”, In P. Meineck, W. Short, J. Devereaux (eds.), Routledge Companion to Classics and Cognitive Theory, Routledge, London, 2019, 345-355.</w:t>
      </w:r>
    </w:p>
    <w:p w14:paraId="3467499E" w14:textId="77777777" w:rsidR="009A17FB" w:rsidRDefault="009A17FB" w:rsidP="009A17FB">
      <w:pPr>
        <w:spacing w:after="40" w:line="252" w:lineRule="auto"/>
        <w:ind w:left="317" w:hanging="317"/>
      </w:pPr>
      <w:r>
        <w:t>48.  Gerolemou, M., “The politics of female madness in Greek Tragedy”. In Tsakiropoulou-Summers T. and Kitsi K. (eds.), Women, Democracy, and the Ideology of Exclusion. From the Birth of Democracy through the Early 20th Century, Routledge, London, 2018, 120-131.</w:t>
      </w:r>
    </w:p>
    <w:p w14:paraId="797FFEE6" w14:textId="77777777" w:rsidR="009A17FB" w:rsidRDefault="009A17FB" w:rsidP="009A17FB">
      <w:pPr>
        <w:spacing w:after="40" w:line="252" w:lineRule="auto"/>
        <w:ind w:left="317" w:hanging="317"/>
      </w:pPr>
      <w:r>
        <w:t>49.  Gerolemou, M., “Zur Auffassung des Wunders in der griechischen Tragödie”. In Mnemosyne 71(5):750-776, 2018.</w:t>
      </w:r>
    </w:p>
    <w:p w14:paraId="3E62A8DA" w14:textId="77777777" w:rsidR="009A17FB" w:rsidRDefault="009A17FB" w:rsidP="009A17FB">
      <w:pPr>
        <w:spacing w:after="40" w:line="252" w:lineRule="auto"/>
        <w:ind w:left="317" w:hanging="317"/>
      </w:pPr>
      <w:r>
        <w:t>50.  Gerolemou, M., “Introduction: In search of the Miraculous”. In M. Gerolemou (ed.), Recognizing Miracles in Antiquity and Beyond, De Gruyter, Berlin, 2018, vii-xviii.</w:t>
      </w:r>
    </w:p>
    <w:p w14:paraId="69F4913A" w14:textId="77777777" w:rsidR="009A17FB" w:rsidRDefault="009A17FB" w:rsidP="009A17FB">
      <w:pPr>
        <w:spacing w:after="40" w:line="252" w:lineRule="auto"/>
        <w:ind w:left="317" w:hanging="317"/>
      </w:pPr>
      <w:r>
        <w:t>51.  Gerolemou, M., “Wonder-ful Memories in Herodotus’ Histories”. In M. Gerolemou (ed.), Recognizing Miracles in Antiquity and Beyond, De Gruyter, Berlin, 2018, 133-151.</w:t>
      </w:r>
    </w:p>
    <w:p w14:paraId="66745CB2" w14:textId="77777777" w:rsidR="009A17FB" w:rsidRDefault="009A17FB" w:rsidP="009A17FB">
      <w:pPr>
        <w:spacing w:after="40" w:line="252" w:lineRule="auto"/>
        <w:ind w:left="317" w:hanging="317"/>
      </w:pPr>
      <w:r>
        <w:t>52.  Gerolemou, M., “Educating kings through travel: The wanderings of Odysseus as a mental model in Polybius’ Histories”. In J. Klooster, B. Van Den Berg (eds.), Homer and the good ruler: The Reception of Homeric Epic as Princes’ Mirror, Brill, Leiden, Boston, 2018, 123-140.</w:t>
      </w:r>
    </w:p>
    <w:p w14:paraId="191517D2" w14:textId="77777777" w:rsidR="009A17FB" w:rsidRDefault="009A17FB" w:rsidP="009A17FB">
      <w:pPr>
        <w:spacing w:after="40" w:line="252" w:lineRule="auto"/>
        <w:ind w:left="317" w:hanging="317"/>
      </w:pPr>
      <w:r>
        <w:t>53.  Gerolemou, M., “Priestly Dress in the ancient Mediterranean: Herodotus as a source-book”. In C. Brøns and M-L Nosch (eds), Textiles and Cult in the Mediterranean Area in the First Millennium BC, Ancient Textile Series, Oxbow Books, UK, 2018, 58-64.</w:t>
      </w:r>
    </w:p>
    <w:p w14:paraId="593F9021" w14:textId="77777777" w:rsidR="009A17FB" w:rsidRDefault="009A17FB" w:rsidP="009A17FB">
      <w:pPr>
        <w:spacing w:after="40" w:line="252" w:lineRule="auto"/>
        <w:ind w:left="317" w:hanging="317"/>
      </w:pPr>
      <w:r>
        <w:t>54.  Gerolemou, M. (with M. Zira), “The architecture of memory: the case of Euripides’ Iphigenia in Aulis”. In Skene. Journal of Theater and Drama Studies 3.1, 2017, 59-81.</w:t>
      </w:r>
    </w:p>
    <w:p w14:paraId="76892EB5" w14:textId="77777777" w:rsidR="009A17FB" w:rsidRDefault="009A17FB" w:rsidP="009A17FB">
      <w:pPr>
        <w:spacing w:after="40" w:line="252" w:lineRule="auto"/>
        <w:ind w:left="317" w:hanging="317"/>
      </w:pPr>
      <w:r>
        <w:t>55.  Gerolemou, M., “Thinking of autonomy as automatism: the case of autonomy in Thucydides’ History”. In A. Tsakmakis and C. Marcaccini, Thucydides (special issue), Araucaria. Revista Iberoamericana de Filosofía, Política y Humanidades, año 19, nº 37, 2017, 199-211.</w:t>
      </w:r>
    </w:p>
    <w:p w14:paraId="07D1C51A" w14:textId="77777777" w:rsidR="009A17FB" w:rsidRDefault="009A17FB" w:rsidP="009A17FB">
      <w:pPr>
        <w:spacing w:after="40" w:line="252" w:lineRule="auto"/>
        <w:ind w:left="317" w:hanging="317"/>
      </w:pPr>
      <w:r>
        <w:t>56.  Gerolemou, M., “Homeric and Tragic Madness”. In E. Perdikogianni-Paleologou (ed.), The Concept of Madness from Homer to Byzantium: History and aspects (Supplementi di Lexis Ν.S., Nr. V), Amsterdam, 2016, 1-34.</w:t>
      </w:r>
    </w:p>
    <w:p w14:paraId="158326C7" w14:textId="77777777" w:rsidR="009A17FB" w:rsidRDefault="009A17FB" w:rsidP="009A17FB">
      <w:pPr>
        <w:spacing w:after="40" w:line="252" w:lineRule="auto"/>
        <w:ind w:left="317" w:hanging="317"/>
      </w:pPr>
      <w:r>
        <w:t>57.  Gerolemou, M., “„ταχύμορον γυναικογήρυτον ὄλλυται κλέος“ - Zum Problem des weiblichen Ruhmes in der griechischen Tragödie” Classica et Mediaevalia 63, 2013, 33-71.</w:t>
      </w:r>
    </w:p>
    <w:p w14:paraId="4D7C44B1" w14:textId="77777777" w:rsidR="009A17FB" w:rsidRDefault="009A17FB" w:rsidP="009A17FB">
      <w:pPr>
        <w:spacing w:before="120" w:after="40" w:line="252" w:lineRule="auto"/>
      </w:pPr>
      <w:r>
        <w:rPr>
          <w:b/>
          <w:sz w:val="20"/>
        </w:rPr>
        <w:t>ENCYCLOPEDIA ENTRIES</w:t>
      </w:r>
    </w:p>
    <w:p w14:paraId="336426DF" w14:textId="77777777" w:rsidR="009A17FB" w:rsidRDefault="009A17FB" w:rsidP="009A17FB">
      <w:pPr>
        <w:spacing w:after="40" w:line="252" w:lineRule="auto"/>
        <w:ind w:left="317" w:hanging="317"/>
      </w:pPr>
      <w:r>
        <w:t>59.  Gerolemou, M., “Thaumasia in Greek Historiography”. In: Rengakos, A., Hau, L. et al (ed.), Trends in Classics – Greek and Roman Humanities Encyclopedia (GROH), Berlin (forthcoming).</w:t>
      </w:r>
    </w:p>
    <w:p w14:paraId="24341A6C" w14:textId="77777777" w:rsidR="009A17FB" w:rsidRDefault="009A17FB" w:rsidP="009A17FB">
      <w:pPr>
        <w:spacing w:after="40" w:line="252" w:lineRule="auto"/>
        <w:ind w:left="317" w:hanging="317"/>
      </w:pPr>
      <w:r>
        <w:t>60.  Gerolemou, M., “Hero On Automata”. In The Literary Encyclopedia 2024.</w:t>
      </w:r>
    </w:p>
    <w:p w14:paraId="7DE659CD" w14:textId="77777777" w:rsidR="009A17FB" w:rsidRDefault="009A17FB" w:rsidP="009A17FB">
      <w:pPr>
        <w:spacing w:after="40" w:line="252" w:lineRule="auto"/>
        <w:ind w:left="317" w:hanging="317"/>
      </w:pPr>
      <w:r>
        <w:t>61.  Gerolemou, M., “Euripides’ Hypsipyle”. In The Literary Encyclopedia, 2017 (http://www.litencyc.com).</w:t>
      </w:r>
    </w:p>
    <w:p w14:paraId="09101300" w14:textId="77777777" w:rsidR="009A17FB" w:rsidRDefault="009A17FB" w:rsidP="009A17FB">
      <w:pPr>
        <w:spacing w:after="40" w:line="252" w:lineRule="auto"/>
        <w:ind w:left="317" w:hanging="317"/>
      </w:pPr>
      <w:r>
        <w:t>62.  Gerolemou, M., “Menopause”. In R. S. Bagnall, K. Brodersen, C. Champion, A. Erskine, S. Hubner (eds.), Blackwell’s Encyclopedia of the Ancient World, vol. 8, London, 2013, 4441.</w:t>
      </w:r>
    </w:p>
    <w:p w14:paraId="48B58E56" w14:textId="77777777" w:rsidR="009A17FB" w:rsidRDefault="009A17FB" w:rsidP="009A17FB">
      <w:pPr>
        <w:spacing w:before="120" w:after="40" w:line="252" w:lineRule="auto"/>
      </w:pPr>
      <w:r>
        <w:rPr>
          <w:b/>
          <w:sz w:val="20"/>
        </w:rPr>
        <w:t>REVIEWS/RESPONSES</w:t>
      </w:r>
    </w:p>
    <w:p w14:paraId="782260F1" w14:textId="77777777" w:rsidR="009A17FB" w:rsidRDefault="009A17FB" w:rsidP="009A17FB">
      <w:pPr>
        <w:spacing w:after="40" w:line="252" w:lineRule="auto"/>
        <w:ind w:left="317" w:hanging="317"/>
      </w:pPr>
      <w:r>
        <w:t>63.  Gerolemou, M., Rev. L. G. Canevaro. Women of Substance in Homeric Epic, Objects, Gender, Agency. Oxford: Oxford University Press, 2018. In: Classical Journal 2020.03.03.</w:t>
      </w:r>
    </w:p>
    <w:p w14:paraId="59EDE660" w14:textId="77777777" w:rsidR="009A17FB" w:rsidRDefault="009A17FB" w:rsidP="009A17FB">
      <w:pPr>
        <w:spacing w:after="40" w:line="252" w:lineRule="auto"/>
        <w:ind w:left="317" w:hanging="317"/>
      </w:pPr>
      <w:r>
        <w:t>64.  Gerolemou, M., Rev. Roby, Courtney. Technical ekphrasis in Greek and Roman science and literature: the written machine between Alexandria and Rome. Cambridge; New York: Cambridge University Press, 2016. In: Bryn Mawr Classical Review 2016.12.17.</w:t>
      </w:r>
    </w:p>
    <w:p w14:paraId="16ABCF36" w14:textId="77777777" w:rsidR="009A17FB" w:rsidRDefault="009A17FB" w:rsidP="009A17FB">
      <w:pPr>
        <w:spacing w:after="40" w:line="252" w:lineRule="auto"/>
        <w:ind w:left="317" w:hanging="317"/>
      </w:pPr>
      <w:r>
        <w:t>65.  Gerolemou, M., Rev. Matthew Leigh, From Polypragmon to Curiosus: Ancient Concepts of Curious and Meddlesome Behaviour. New York and Oxford: Oxford University Press, 2013. Pp. xii + 249. In: Classical Review 2014.03.03.</w:t>
      </w:r>
    </w:p>
    <w:p w14:paraId="58391864" w14:textId="77777777" w:rsidR="009A17FB" w:rsidRDefault="009A17FB" w:rsidP="009A17FB">
      <w:pPr>
        <w:spacing w:after="40" w:line="252" w:lineRule="auto"/>
        <w:ind w:left="317" w:hanging="317"/>
      </w:pPr>
      <w:r>
        <w:t>66.  Gerolemou, M., Resp. to Ch. Thumiger on Gerolemou, Bad Women, Mad Women: Gender und Wahnsinn in der griechischen Tragödie. In: Bryn Mawr Classical Review 2013.01.47.</w:t>
      </w:r>
    </w:p>
    <w:p w14:paraId="2169A300" w14:textId="77777777" w:rsidR="009A17FB" w:rsidRDefault="009A17FB" w:rsidP="009A17FB">
      <w:pPr>
        <w:spacing w:after="40" w:line="252" w:lineRule="auto"/>
        <w:ind w:left="317" w:hanging="317"/>
      </w:pPr>
      <w:r>
        <w:t>67.  Gerolemou, M., Rev. Verena Vogel-Ehrensperger. Die übelste aller Frauen?: Klytaimestra in Texten vom Homer bis Aischylos und Pindar. Schweizerische Beiträge zur Altertumswissenschaft, 38. Basel: Schwabe Basel, 2012. In: Bryn Mawr Classical Review 2012.04.35.</w:t>
      </w:r>
    </w:p>
    <w:p w14:paraId="6C9EF557" w14:textId="77777777" w:rsidR="009A17FB" w:rsidRDefault="009A17FB" w:rsidP="009A17FB">
      <w:pPr>
        <w:spacing w:after="40" w:line="252" w:lineRule="auto"/>
        <w:ind w:left="317" w:hanging="317"/>
      </w:pPr>
      <w:r>
        <w:t>68.  Gerolemou, M., Rev. Lauren J. Apfel. The Advent of Pluralism. Diversity and Conflict in the age of Sophocles. In: Gnomon 84, 2012: 71-73.</w:t>
      </w:r>
    </w:p>
    <w:p w14:paraId="2936E93E" w14:textId="77777777" w:rsidR="009A17FB" w:rsidRDefault="009A17FB" w:rsidP="009A17FB">
      <w:pPr>
        <w:spacing w:after="40" w:line="252" w:lineRule="auto"/>
        <w:ind w:left="317" w:hanging="317"/>
      </w:pPr>
      <w:r>
        <w:t>69.  Gerolemou, M., Rev. Barbara Feichtinger (ed.). Gender Studies in den Altertumswissenschaften: Aspekte von Macht und Erotik in der Antike. Trier 2010: In: Bryn Mawr Classical Review 2012.04.35.</w:t>
      </w:r>
    </w:p>
    <w:p w14:paraId="3A9EB2E2" w14:textId="77777777" w:rsidR="009A17FB" w:rsidRDefault="009A17FB" w:rsidP="009A17FB">
      <w:pPr>
        <w:spacing w:after="40" w:line="252" w:lineRule="auto"/>
        <w:ind w:left="317" w:hanging="317"/>
      </w:pPr>
      <w:r>
        <w:t>70.  Gerolemou, M. Rev. Jessica Lightfoot. Wonder and the Marvellous from Homer to the Hellenistic World. Cambridge 2021 in Phoenix, journal of the Classical Association of Canada.</w:t>
      </w:r>
    </w:p>
    <w:p w14:paraId="75416D40" w14:textId="77777777" w:rsidR="009A17FB" w:rsidRDefault="009A17FB" w:rsidP="009A17FB">
      <w:pPr>
        <w:spacing w:after="40" w:line="252" w:lineRule="auto"/>
        <w:ind w:left="317" w:hanging="317"/>
      </w:pPr>
      <w:r>
        <w:t>71.  Gerolemou, M. rev. The Mechanical Tradition of Hero of Alexandria: Strategies of Reading from Antiquity to the Early Modern Period by Courtney Ann Roby. Aestimatio: Sources and Studies in the History of Science 5: 1–7.</w:t>
      </w:r>
    </w:p>
    <w:p w14:paraId="6A0938B1" w14:textId="77777777" w:rsidR="009A17FB" w:rsidRDefault="009A17FB" w:rsidP="009A17FB">
      <w:pPr>
        <w:spacing w:after="40" w:line="252" w:lineRule="auto"/>
        <w:ind w:left="317" w:hanging="317"/>
      </w:pPr>
      <w:r>
        <w:lastRenderedPageBreak/>
        <w:t>72.  Gerolemou, M. Rev. Backman, Jussi, Antonio Cimino (Edd.): Biopolitics and Ancient Thought. Oxford: Oxford UP 2022. XII, 215 S. (Classics in Theory.) in Gnomon Jahrgang 97 (2025), Heft 3.</w:t>
      </w:r>
    </w:p>
    <w:p w14:paraId="7ED0D5A8" w14:textId="77777777" w:rsidR="009A17FB" w:rsidRDefault="009A17FB" w:rsidP="009A17FB">
      <w:pPr>
        <w:spacing w:after="40" w:line="252" w:lineRule="auto"/>
        <w:ind w:left="317" w:hanging="317"/>
      </w:pPr>
      <w:r>
        <w:t>73.  Gerolemou, Maria, Rev. Colin Webster, Tools and the Organism: Technology and the Body in Ancient Greek and Roman Medicine, Technology and Culture 66.2 (April 2025), pp. 535–537.</w:t>
      </w:r>
    </w:p>
    <w:p w14:paraId="2CA19BCC" w14:textId="77777777" w:rsidR="009A17FB" w:rsidRDefault="009A17FB" w:rsidP="009A17FB">
      <w:pPr>
        <w:spacing w:after="40" w:line="252" w:lineRule="auto"/>
        <w:ind w:left="317" w:hanging="317"/>
      </w:pPr>
    </w:p>
    <w:p w14:paraId="45ABD778" w14:textId="77777777" w:rsidR="009A17FB" w:rsidRDefault="009A17FB" w:rsidP="009A17FB">
      <w:pPr>
        <w:spacing w:after="40" w:line="252" w:lineRule="auto"/>
      </w:pPr>
    </w:p>
    <w:p w14:paraId="6C76009D" w14:textId="69C54C62" w:rsidR="009A17FB" w:rsidRDefault="009A17FB" w:rsidP="009A17FB">
      <w:pPr>
        <w:pBdr>
          <w:bottom w:val="single" w:sz="4" w:space="1" w:color="808080"/>
        </w:pBdr>
        <w:spacing w:before="200" w:after="60" w:line="252" w:lineRule="auto"/>
      </w:pPr>
      <w:r>
        <w:rPr>
          <w:b/>
          <w:sz w:val="23"/>
        </w:rPr>
        <w:t>CONFERENCES, WORKSHOPS, WEBINARS, AND PANELS ORGANISED</w:t>
      </w:r>
    </w:p>
    <w:p w14:paraId="06028811" w14:textId="77777777" w:rsidR="009A17FB" w:rsidRDefault="009A17FB" w:rsidP="009A17FB">
      <w:pPr>
        <w:spacing w:before="80" w:after="20" w:line="252" w:lineRule="auto"/>
      </w:pPr>
      <w:r>
        <w:rPr>
          <w:b/>
          <w:sz w:val="20"/>
        </w:rPr>
        <w:t>2025</w:t>
      </w:r>
    </w:p>
    <w:p w14:paraId="2A2A9F69" w14:textId="7F92166B" w:rsidR="009A17FB" w:rsidRDefault="009A17FB" w:rsidP="009A17FB">
      <w:pPr>
        <w:spacing w:after="40" w:line="252" w:lineRule="auto"/>
        <w:ind w:left="317" w:hanging="317"/>
      </w:pPr>
      <w:r>
        <w:t>1.  Theatre Production: Medea on Trial is a comedic and thought-provoking theatrical production staged by the Johns Hopkins University Department of Classics in the spring. Led by Professor Maria Gerolemou, the play re-examined the stories of ancient Greek women, putting the mythological Princess Medea on trial for the murder of her children family [https://classics.jhu.edu/2025/05/06/medea-on-trial/https://www.jhunewsletter.com/article/2025/05/the-department-of-classics-medea-on-trial-the-condemned-women-of-greek-tragedy-return-to-take-the-stand]</w:t>
      </w:r>
    </w:p>
    <w:p w14:paraId="13D78390" w14:textId="77777777" w:rsidR="009A17FB" w:rsidRDefault="009A17FB" w:rsidP="009A17FB">
      <w:pPr>
        <w:spacing w:before="80" w:after="20" w:line="252" w:lineRule="auto"/>
      </w:pPr>
      <w:r>
        <w:rPr>
          <w:b/>
          <w:sz w:val="20"/>
        </w:rPr>
        <w:t>2023</w:t>
      </w:r>
    </w:p>
    <w:p w14:paraId="4DDED473" w14:textId="77777777" w:rsidR="009A17FB" w:rsidRDefault="009A17FB" w:rsidP="009A17FB">
      <w:pPr>
        <w:spacing w:after="40" w:line="252" w:lineRule="auto"/>
        <w:ind w:left="317" w:hanging="317"/>
      </w:pPr>
      <w:r>
        <w:t>3.  Every Bone Has a Story (with Calloway Scott Brewster, Center for Hellenic Studies, Harvard, Nafplio, Greece, 9-10 November 2023)</w:t>
      </w:r>
    </w:p>
    <w:p w14:paraId="78890EE6" w14:textId="77777777" w:rsidR="009A17FB" w:rsidRDefault="009A17FB" w:rsidP="009A17FB">
      <w:pPr>
        <w:spacing w:before="80" w:after="20" w:line="252" w:lineRule="auto"/>
      </w:pPr>
      <w:r>
        <w:rPr>
          <w:b/>
          <w:sz w:val="20"/>
        </w:rPr>
        <w:t>2021</w:t>
      </w:r>
    </w:p>
    <w:p w14:paraId="3D0D8690" w14:textId="77777777" w:rsidR="009A17FB" w:rsidRDefault="009A17FB" w:rsidP="009A17FB">
      <w:pPr>
        <w:spacing w:after="40" w:line="252" w:lineRule="auto"/>
        <w:ind w:left="317" w:hanging="317"/>
      </w:pPr>
      <w:r>
        <w:t>4.  The Sensoaesthetic Aspect of Ancient Materials, Exeter University, Online Workshop, 1-2 July 2021 (with Thilo Rehren, The Cyprus Institute) ((https://humanities.exeter.ac.uk/classics/research/science-technology-ancient-medicine-philosophy/ancientmaterials/)</w:t>
      </w:r>
    </w:p>
    <w:p w14:paraId="4AF029A3" w14:textId="77777777" w:rsidR="009A17FB" w:rsidRDefault="009A17FB" w:rsidP="009A17FB">
      <w:pPr>
        <w:spacing w:after="40" w:line="252" w:lineRule="auto"/>
        <w:ind w:left="317" w:hanging="317"/>
      </w:pPr>
      <w:r>
        <w:t>5.  4th Technosômata online workshop: Technosômata. Transhistorical Perspectives on Gender and Sexuality, Humboldt University, 5-6 July 2021 (with Sigrid Schmitz, Gabriele Jähnert, Rebecca Langlands, Kate Fisher, Giulia-Maria Chesi, João Florencio, Sofia Varino, a collaboration between Humboldt and Exeter University).</w:t>
      </w:r>
    </w:p>
    <w:p w14:paraId="7A7A3E8F" w14:textId="77777777" w:rsidR="009A17FB" w:rsidRDefault="009A17FB" w:rsidP="009A17FB">
      <w:pPr>
        <w:spacing w:before="80" w:after="20" w:line="252" w:lineRule="auto"/>
      </w:pPr>
      <w:r>
        <w:rPr>
          <w:b/>
          <w:sz w:val="20"/>
        </w:rPr>
        <w:t>2020</w:t>
      </w:r>
    </w:p>
    <w:p w14:paraId="3EBEE6D1" w14:textId="77777777" w:rsidR="009A17FB" w:rsidRDefault="009A17FB" w:rsidP="009A17FB">
      <w:pPr>
        <w:spacing w:after="40" w:line="252" w:lineRule="auto"/>
        <w:ind w:left="317" w:hanging="317"/>
      </w:pPr>
      <w:r>
        <w:t>6.  Ancient Medicine and Technology Webinar, Sept. 2020-July 2021, University of Exeter (with George Kazantzidis, University of Patras) (https://ancientmedicineandtechnology.wordpress.com/?fbclid=IwAR2VuiYPKyXwI8oxf45gNhhaa_27CGKwA966qLICqEegHZcUd9_J82BsxcM)</w:t>
      </w:r>
    </w:p>
    <w:p w14:paraId="3CA9A4EF" w14:textId="77777777" w:rsidR="009A17FB" w:rsidRDefault="009A17FB" w:rsidP="009A17FB">
      <w:pPr>
        <w:spacing w:after="40" w:line="252" w:lineRule="auto"/>
        <w:ind w:left="317" w:hanging="317"/>
      </w:pPr>
      <w:r>
        <w:t>7.  Collaboration with the Embassy of the Republic of Cyprus for the event Medicine in Ancient Cyprus: The Archaeological Evidence, held in honour of the archaeologist Dimitris Michailidis. https://ancientmedicineandtechnology.wordpress.com/</w:t>
      </w:r>
    </w:p>
    <w:p w14:paraId="532949D4" w14:textId="77777777" w:rsidR="009A17FB" w:rsidRDefault="009A17FB" w:rsidP="009A17FB">
      <w:pPr>
        <w:spacing w:after="40" w:line="252" w:lineRule="auto"/>
        <w:ind w:left="317" w:hanging="317"/>
      </w:pPr>
      <w:r>
        <w:t>8.  Storying Gendered Emotions in Classical Antiquity, WCC panel, Classical Association conference, Swansea, April 2020 (with Irene Salvo, University of Exeter) [cancelled due to Covid-19 restrictions]</w:t>
      </w:r>
    </w:p>
    <w:p w14:paraId="72021E28" w14:textId="77777777" w:rsidR="009A17FB" w:rsidRDefault="009A17FB" w:rsidP="009A17FB">
      <w:pPr>
        <w:spacing w:before="80" w:after="20" w:line="252" w:lineRule="auto"/>
      </w:pPr>
      <w:r>
        <w:rPr>
          <w:b/>
          <w:sz w:val="20"/>
        </w:rPr>
        <w:t>2019</w:t>
      </w:r>
    </w:p>
    <w:p w14:paraId="564BE40F" w14:textId="77777777" w:rsidR="009A17FB" w:rsidRDefault="009A17FB" w:rsidP="009A17FB">
      <w:pPr>
        <w:spacing w:after="40" w:line="252" w:lineRule="auto"/>
        <w:ind w:left="317" w:hanging="317"/>
      </w:pPr>
      <w:r>
        <w:t>9.  Technological Animation in Classical Antiquity, University of Exeter, 6-7.12.2019/ (http://sites.exeter.ac.uk/techanimation/)</w:t>
      </w:r>
    </w:p>
    <w:p w14:paraId="3878F322" w14:textId="77777777" w:rsidR="009A17FB" w:rsidRDefault="009A17FB" w:rsidP="009A17FB">
      <w:pPr>
        <w:spacing w:after="40" w:line="252" w:lineRule="auto"/>
        <w:ind w:left="317" w:hanging="317"/>
      </w:pPr>
      <w:r>
        <w:t>10.  1st Technosômata workshop: Technology, Sex and Gender in Classical Antiquity, University of Exeter, 7.6.2019.</w:t>
      </w:r>
    </w:p>
    <w:p w14:paraId="13143778" w14:textId="77777777" w:rsidR="009A17FB" w:rsidRDefault="009A17FB" w:rsidP="009A17FB">
      <w:pPr>
        <w:spacing w:before="80" w:after="20" w:line="252" w:lineRule="auto"/>
      </w:pPr>
      <w:r>
        <w:rPr>
          <w:b/>
          <w:sz w:val="20"/>
        </w:rPr>
        <w:t>2017</w:t>
      </w:r>
    </w:p>
    <w:p w14:paraId="09A0C173" w14:textId="77777777" w:rsidR="009A17FB" w:rsidRDefault="009A17FB" w:rsidP="009A17FB">
      <w:pPr>
        <w:spacing w:after="40" w:line="252" w:lineRule="auto"/>
        <w:ind w:left="317" w:hanging="317"/>
      </w:pPr>
      <w:r>
        <w:t>11.  Medicine and Mechanics: Towards an Early History of Iatromechanics, University of Cyprus, 1.12.2017 (with George Kazantzidis, University of Patras).</w:t>
      </w:r>
    </w:p>
    <w:p w14:paraId="772A1DDC" w14:textId="77777777" w:rsidR="009A17FB" w:rsidRDefault="009A17FB" w:rsidP="009A17FB">
      <w:pPr>
        <w:spacing w:after="40" w:line="252" w:lineRule="auto"/>
        <w:ind w:left="317" w:hanging="317"/>
      </w:pPr>
      <w:r>
        <w:t>12.  Mirrors and Mirroring from Antiquity to the Early Modern Period, University of Vienna, 6/7.10.2017 (with Lilia Diamantopoulou, University of Vienna) http://mirrorsandmirroring.univie.ac.at/</w:t>
      </w:r>
    </w:p>
    <w:p w14:paraId="25C86CE5" w14:textId="77777777" w:rsidR="009A17FB" w:rsidRDefault="009A17FB" w:rsidP="009A17FB">
      <w:pPr>
        <w:spacing w:before="80" w:after="20" w:line="252" w:lineRule="auto"/>
      </w:pPr>
      <w:r>
        <w:rPr>
          <w:b/>
          <w:sz w:val="20"/>
        </w:rPr>
        <w:t>2014</w:t>
      </w:r>
    </w:p>
    <w:p w14:paraId="15065D4B" w14:textId="77777777" w:rsidR="009A17FB" w:rsidRDefault="009A17FB" w:rsidP="009A17FB">
      <w:pPr>
        <w:spacing w:after="40" w:line="252" w:lineRule="auto"/>
        <w:ind w:left="317" w:hanging="317"/>
      </w:pPr>
      <w:r>
        <w:t>13.  Wonders and Miracles in Antiquity and Byzantium, University of Cyprus, 16-18 October 2014 (with Stavroula Constantinou)/ http://www2.ucy.ac.cy/~miracles/</w:t>
      </w:r>
    </w:p>
    <w:p w14:paraId="3035C064" w14:textId="77777777" w:rsidR="009A17FB" w:rsidRDefault="009A17FB" w:rsidP="009A17FB">
      <w:pPr>
        <w:pBdr>
          <w:bottom w:val="single" w:sz="4" w:space="1" w:color="808080"/>
        </w:pBdr>
        <w:spacing w:before="200" w:after="60" w:line="252" w:lineRule="auto"/>
      </w:pPr>
      <w:r>
        <w:rPr>
          <w:b/>
          <w:sz w:val="23"/>
        </w:rPr>
        <w:t>TALKS</w:t>
      </w:r>
    </w:p>
    <w:p w14:paraId="1922945F" w14:textId="77777777" w:rsidR="009A17FB" w:rsidRDefault="009A17FB" w:rsidP="009A17FB">
      <w:pPr>
        <w:spacing w:before="80" w:after="20" w:line="252" w:lineRule="auto"/>
      </w:pPr>
      <w:r>
        <w:rPr>
          <w:b/>
          <w:sz w:val="20"/>
        </w:rPr>
        <w:t>2026</w:t>
      </w:r>
    </w:p>
    <w:p w14:paraId="5EA2C465" w14:textId="77777777" w:rsidR="009A17FB" w:rsidRDefault="009A17FB" w:rsidP="009A17FB">
      <w:pPr>
        <w:spacing w:after="40" w:line="252" w:lineRule="auto"/>
        <w:ind w:left="317" w:hanging="317"/>
      </w:pPr>
      <w:r>
        <w:t>1.  “Technostress in Greece and Rome: The Case of Helepolis” (Johns Hopkins, Classics Department Colloquium, 26 February) (invited)</w:t>
      </w:r>
    </w:p>
    <w:p w14:paraId="25554643" w14:textId="77777777" w:rsidR="009A17FB" w:rsidRDefault="009A17FB" w:rsidP="009A17FB">
      <w:pPr>
        <w:spacing w:before="80" w:after="20" w:line="252" w:lineRule="auto"/>
      </w:pPr>
      <w:r>
        <w:rPr>
          <w:b/>
          <w:sz w:val="20"/>
        </w:rPr>
        <w:t>2025</w:t>
      </w:r>
    </w:p>
    <w:p w14:paraId="53753D93" w14:textId="77777777" w:rsidR="009A17FB" w:rsidRDefault="009A17FB" w:rsidP="009A17FB">
      <w:pPr>
        <w:spacing w:after="40" w:line="252" w:lineRule="auto"/>
        <w:ind w:left="317" w:hanging="317"/>
      </w:pPr>
      <w:r>
        <w:t>2.  “Technostress in Greece and Rome” (Cognition – Emotion – Embodiment, Robots, Androids and AI in Classics and Philosophy, org. Anna Novokhatko, Jennifer Devereaux, Trento, 12-13 December) (invited)</w:t>
      </w:r>
    </w:p>
    <w:p w14:paraId="53C803F2" w14:textId="77777777" w:rsidR="009A17FB" w:rsidRDefault="009A17FB" w:rsidP="009A17FB">
      <w:pPr>
        <w:spacing w:before="80" w:after="20" w:line="252" w:lineRule="auto"/>
      </w:pPr>
      <w:r>
        <w:rPr>
          <w:b/>
          <w:sz w:val="20"/>
        </w:rPr>
        <w:lastRenderedPageBreak/>
        <w:t>2024</w:t>
      </w:r>
    </w:p>
    <w:p w14:paraId="3B4C490F" w14:textId="77777777" w:rsidR="009A17FB" w:rsidRDefault="009A17FB" w:rsidP="009A17FB">
      <w:pPr>
        <w:spacing w:after="40" w:line="252" w:lineRule="auto"/>
        <w:ind w:left="317" w:hanging="317"/>
      </w:pPr>
      <w:r>
        <w:t>3.  “Embracing Imperfection: Some thoughts on the recognition of scars in classical antiquity” (9-11th of February, org. George Kazantzidis, online conference) (invited)</w:t>
      </w:r>
    </w:p>
    <w:p w14:paraId="789B9EBC" w14:textId="77777777" w:rsidR="009A17FB" w:rsidRDefault="009A17FB" w:rsidP="009A17FB">
      <w:pPr>
        <w:spacing w:after="40" w:line="252" w:lineRule="auto"/>
        <w:ind w:left="317" w:hanging="317"/>
      </w:pPr>
      <w:r>
        <w:t>4.  “Reality, Representation and Technology in Ancient Greek and Roman Theatre” (Living Latin in New York City, February 17th-18th, org. The Paideia Institute) (invited specialist speaker)</w:t>
      </w:r>
    </w:p>
    <w:p w14:paraId="05258DC8" w14:textId="77777777" w:rsidR="009A17FB" w:rsidRDefault="009A17FB" w:rsidP="009A17FB">
      <w:pPr>
        <w:spacing w:after="40" w:line="252" w:lineRule="auto"/>
        <w:ind w:left="317" w:hanging="317"/>
      </w:pPr>
      <w:r>
        <w:t>5.  “Combat Readiness and Artillery in the Greco-Roman World” (Preparing the body and mind for war. Workshop 1: Health, technology and combat readiness, 08.02.2024, org. Hannah-Marie Chidwick and Daniel Leightley) (invited)</w:t>
      </w:r>
    </w:p>
    <w:p w14:paraId="0CBCF253" w14:textId="77777777" w:rsidR="009A17FB" w:rsidRDefault="009A17FB" w:rsidP="009A17FB">
      <w:pPr>
        <w:spacing w:after="40" w:line="252" w:lineRule="auto"/>
        <w:ind w:left="317" w:hanging="317"/>
      </w:pPr>
      <w:r>
        <w:t>6.  “The role of automation as an enslavement mechanism in antiquity” (Ancient science, medicine and enslavement, org. Rebecca Flemming, Laurence Totelin Celtic Conference in Classics, 9-12 July) (invited)</w:t>
      </w:r>
    </w:p>
    <w:p w14:paraId="47A90443" w14:textId="77777777" w:rsidR="009A17FB" w:rsidRDefault="009A17FB" w:rsidP="009A17FB">
      <w:pPr>
        <w:spacing w:after="40" w:line="252" w:lineRule="auto"/>
        <w:ind w:left="317" w:hanging="317"/>
      </w:pPr>
      <w:r>
        <w:t>7.  “Archaic Technical Automata: Nature, Art, and Wonder in Homer” (Stephanie Langin Hooper and Nassos Papalexandrou, panel ‘Wonder in the poetics of response to the visual and material cultures of the ancient Mediterranean’ at ASOR, Boston, November 20–23)</w:t>
      </w:r>
    </w:p>
    <w:p w14:paraId="3A155B54" w14:textId="77777777" w:rsidR="009A17FB" w:rsidRDefault="009A17FB" w:rsidP="009A17FB">
      <w:pPr>
        <w:spacing w:before="80" w:after="20" w:line="252" w:lineRule="auto"/>
      </w:pPr>
      <w:r>
        <w:rPr>
          <w:b/>
          <w:sz w:val="20"/>
        </w:rPr>
        <w:t>2023</w:t>
      </w:r>
    </w:p>
    <w:p w14:paraId="605D68F3" w14:textId="77777777" w:rsidR="009A17FB" w:rsidRDefault="009A17FB" w:rsidP="009A17FB">
      <w:pPr>
        <w:spacing w:after="40" w:line="252" w:lineRule="auto"/>
        <w:ind w:left="317" w:hanging="317"/>
      </w:pPr>
      <w:r>
        <w:t>8.  “Voice, Animacy and Devices” (What is Life? org. M. Devecka, UC Santa Cruz, 11 Febr.) (invited).</w:t>
      </w:r>
    </w:p>
    <w:p w14:paraId="7A901E65" w14:textId="77777777" w:rsidR="009A17FB" w:rsidRDefault="009A17FB" w:rsidP="009A17FB">
      <w:pPr>
        <w:spacing w:after="40" w:line="252" w:lineRule="auto"/>
        <w:ind w:left="317" w:hanging="317"/>
      </w:pPr>
      <w:r>
        <w:t>9.  “Technical Wonders” (Wonders: A Workshop on the State of the Question, org. Kenneth Yu, M. Leventhal, CHS, Washington, 5-6 May) (invited)</w:t>
      </w:r>
    </w:p>
    <w:p w14:paraId="05EB0D05" w14:textId="77777777" w:rsidR="009A17FB" w:rsidRDefault="009A17FB" w:rsidP="009A17FB">
      <w:pPr>
        <w:spacing w:after="40" w:line="252" w:lineRule="auto"/>
        <w:ind w:left="317" w:hanging="317"/>
      </w:pPr>
      <w:r>
        <w:t>10.  “Exploring Nature through Art and Art through nature: Cosmic Laws and Water Sources” (Laws of Cosmic Regularity in the Imperial Period, org. M. Amsler, Bern, 14-15 Sept.) (invited)</w:t>
      </w:r>
    </w:p>
    <w:p w14:paraId="255F23C1" w14:textId="77777777" w:rsidR="009A17FB" w:rsidRDefault="009A17FB" w:rsidP="009A17FB">
      <w:pPr>
        <w:spacing w:after="40" w:line="252" w:lineRule="auto"/>
        <w:ind w:left="317" w:hanging="317"/>
      </w:pPr>
      <w:r>
        <w:t>11.  “Technological Stagecraft in Antiquity” (Enacting Innovation, org. Tatiana Bur, ANU, Canberra, 6 October) (invited)</w:t>
      </w:r>
    </w:p>
    <w:p w14:paraId="4DEB59A9" w14:textId="77777777" w:rsidR="009A17FB" w:rsidRDefault="009A17FB" w:rsidP="009A17FB">
      <w:pPr>
        <w:spacing w:after="40" w:line="252" w:lineRule="auto"/>
        <w:ind w:left="317" w:hanging="317"/>
      </w:pPr>
      <w:r>
        <w:t>12.  “Response to Anna-Sophie Jürgens (ANU) “Human or Machine?”” (Enacting Innovation, org. Tatiana Bur, ANU, Canberra, 6 October) (invited)</w:t>
      </w:r>
    </w:p>
    <w:p w14:paraId="58DB8B39" w14:textId="77777777" w:rsidR="009A17FB" w:rsidRDefault="009A17FB" w:rsidP="009A17FB">
      <w:pPr>
        <w:spacing w:after="40" w:line="252" w:lineRule="auto"/>
        <w:ind w:left="317" w:hanging="317"/>
      </w:pPr>
      <w:r>
        <w:t>13.  “Introduction” (Every Bone Has a Story, org. M. Gerolemou, C. Scott, CHS, Nafplio, Greece, 9-10 Nov.)</w:t>
      </w:r>
    </w:p>
    <w:p w14:paraId="7978F9F2" w14:textId="77777777" w:rsidR="009A17FB" w:rsidRDefault="009A17FB" w:rsidP="009A17FB">
      <w:pPr>
        <w:spacing w:before="80" w:after="20" w:line="252" w:lineRule="auto"/>
      </w:pPr>
      <w:r>
        <w:rPr>
          <w:b/>
          <w:sz w:val="20"/>
        </w:rPr>
        <w:t>2022</w:t>
      </w:r>
    </w:p>
    <w:p w14:paraId="3119BCDD" w14:textId="77777777" w:rsidR="009A17FB" w:rsidRDefault="009A17FB" w:rsidP="009A17FB">
      <w:pPr>
        <w:spacing w:after="40" w:line="252" w:lineRule="auto"/>
        <w:ind w:left="317" w:hanging="317"/>
      </w:pPr>
      <w:r>
        <w:t>14.  “Missingness and Recognition in Antiquity”, 1 Dec. (CHS, Fellows’ Seminar) https://www.youtube.com/watch?v=MhDxVv2oQyU&amp;t=2042s</w:t>
      </w:r>
    </w:p>
    <w:p w14:paraId="436F3F2E" w14:textId="77777777" w:rsidR="009A17FB" w:rsidRDefault="009A17FB" w:rsidP="009A17FB">
      <w:pPr>
        <w:spacing w:after="40" w:line="252" w:lineRule="auto"/>
        <w:ind w:left="317" w:hanging="317"/>
      </w:pPr>
      <w:r>
        <w:t>15.  “Pneumatic devices and the production of voice” (Faculty of Classics, History Seminar, Cambridge, 21.11.2022) (invited)</w:t>
      </w:r>
    </w:p>
    <w:p w14:paraId="1DD799D6" w14:textId="77777777" w:rsidR="009A17FB" w:rsidRDefault="009A17FB" w:rsidP="009A17FB">
      <w:pPr>
        <w:spacing w:after="40" w:line="252" w:lineRule="auto"/>
        <w:ind w:left="317" w:hanging="317"/>
      </w:pPr>
      <w:r>
        <w:t>16.  “Transforming the class: The case of Greek and Roman Technology” (Euroclassica, Cyprus, 26-29. 08.2022) (invited)</w:t>
      </w:r>
    </w:p>
    <w:p w14:paraId="73355D36" w14:textId="77777777" w:rsidR="009A17FB" w:rsidRDefault="009A17FB" w:rsidP="009A17FB">
      <w:pPr>
        <w:spacing w:after="40" w:line="252" w:lineRule="auto"/>
        <w:ind w:left="317" w:hanging="317"/>
      </w:pPr>
      <w:r>
        <w:t>17.  “Ancient Greek Automatic Devices” [in Greek] (Academy of Athens, Research Seminars, 08.06.2022) (invited)</w:t>
      </w:r>
    </w:p>
    <w:p w14:paraId="6145E2D7" w14:textId="77777777" w:rsidR="009A17FB" w:rsidRDefault="009A17FB" w:rsidP="009A17FB">
      <w:pPr>
        <w:spacing w:before="80" w:after="20" w:line="252" w:lineRule="auto"/>
      </w:pPr>
      <w:r>
        <w:rPr>
          <w:b/>
          <w:sz w:val="20"/>
        </w:rPr>
        <w:t>2021</w:t>
      </w:r>
    </w:p>
    <w:p w14:paraId="511C4678" w14:textId="77777777" w:rsidR="009A17FB" w:rsidRDefault="009A17FB" w:rsidP="009A17FB">
      <w:pPr>
        <w:spacing w:after="40" w:line="252" w:lineRule="auto"/>
        <w:ind w:left="317" w:hanging="317"/>
      </w:pPr>
      <w:r>
        <w:t>18.  ‘Heracles’ Automatic Body: Madness, Horror and Laughter in Euripides Heracles’ (Body and Horror in Antiquity, University of Kiel, org. G. Kazantzidis, Chiara Thuminger, Exzellenz Cluster Roots, 18-20.11.2021) (invited)</w:t>
      </w:r>
    </w:p>
    <w:p w14:paraId="44C846CE" w14:textId="77777777" w:rsidR="009A17FB" w:rsidRDefault="009A17FB" w:rsidP="009A17FB">
      <w:pPr>
        <w:spacing w:after="40" w:line="252" w:lineRule="auto"/>
        <w:ind w:left="317" w:hanging="317"/>
      </w:pPr>
      <w:r>
        <w:t>19.  ‘Opening Remarks’ (The Sensoaesthetic Aspect of Ancient Materials, Exeter University, org. M. Gerolemou, T. Rehren, 1-2.07.2021)</w:t>
      </w:r>
    </w:p>
    <w:p w14:paraId="5251252D" w14:textId="77777777" w:rsidR="009A17FB" w:rsidRDefault="009A17FB" w:rsidP="009A17FB">
      <w:pPr>
        <w:spacing w:after="40" w:line="252" w:lineRule="auto"/>
        <w:ind w:left="317" w:hanging="317"/>
      </w:pPr>
      <w:r>
        <w:t>20.  ‘Pandora, Pasiphae, and other tech women’ (4th Technosômata Workshop: Technosomata. Transhistorical Perspectives on Gender and Sexuality, Humboldt Berlin, org. M. Gerolemou, R. Langlands, G. Jähnert, G.-M. Chesi, S. Schmidt, J. Florencio, S. Varino and K. Fisher, 05-06.07.2021)</w:t>
      </w:r>
    </w:p>
    <w:p w14:paraId="0E0C0F1C" w14:textId="77777777" w:rsidR="009A17FB" w:rsidRDefault="009A17FB" w:rsidP="009A17FB">
      <w:pPr>
        <w:spacing w:after="40" w:line="252" w:lineRule="auto"/>
        <w:ind w:left="317" w:hanging="317"/>
      </w:pPr>
      <w:r>
        <w:t>21.  ‘Intelligent Materials and Automation’ (AI and Automata, Humboldt, org. G. M. Chesi and S. Varino, 05.02.2021) (invited)</w:t>
      </w:r>
    </w:p>
    <w:p w14:paraId="7FAC5DE4" w14:textId="77777777" w:rsidR="009A17FB" w:rsidRDefault="009A17FB" w:rsidP="009A17FB">
      <w:pPr>
        <w:spacing w:before="80" w:after="20" w:line="252" w:lineRule="auto"/>
      </w:pPr>
      <w:r>
        <w:rPr>
          <w:b/>
          <w:sz w:val="20"/>
        </w:rPr>
        <w:t>2020</w:t>
      </w:r>
    </w:p>
    <w:p w14:paraId="129AE0ED" w14:textId="77777777" w:rsidR="009A17FB" w:rsidRDefault="009A17FB" w:rsidP="009A17FB">
      <w:pPr>
        <w:spacing w:after="40" w:line="252" w:lineRule="auto"/>
        <w:ind w:left="317" w:hanging="317"/>
      </w:pPr>
      <w:r>
        <w:t>22.  ‘From Hand-bows to Artillery’ (Anchoring Technology, Centre Soeterbeeck Ravenstein, org. A. Lardinois, S. Mols, 09-12.12.2020)</w:t>
      </w:r>
    </w:p>
    <w:p w14:paraId="5AB3A98E" w14:textId="77777777" w:rsidR="009A17FB" w:rsidRDefault="009A17FB" w:rsidP="009A17FB">
      <w:pPr>
        <w:spacing w:after="40" w:line="252" w:lineRule="auto"/>
        <w:ind w:left="317" w:hanging="317"/>
      </w:pPr>
      <w:r>
        <w:t>23.  ‘Hephaestus’ Automata in Homer and Beyond’ (Greek Epic and Artificial Intelligence, University of Oslo, org. A. Domouzi, S. Bär, 25-26.09.2020) (invited)</w:t>
      </w:r>
    </w:p>
    <w:p w14:paraId="397C9509" w14:textId="77777777" w:rsidR="009A17FB" w:rsidRDefault="009A17FB" w:rsidP="009A17FB">
      <w:pPr>
        <w:spacing w:after="40" w:line="252" w:lineRule="auto"/>
        <w:ind w:left="317" w:hanging="317"/>
      </w:pPr>
      <w:r>
        <w:t>24.  ‘Technological Animation’ (Colloquium: Locus Ludi – The Cultural Fabric of Play and Games in Antiquity, University of Fribourg, org. V. Dasen, 03.06.2020) (invited)</w:t>
      </w:r>
    </w:p>
    <w:p w14:paraId="7B6E5C0C" w14:textId="77777777" w:rsidR="009A17FB" w:rsidRDefault="009A17FB" w:rsidP="009A17FB">
      <w:pPr>
        <w:spacing w:before="80" w:after="20" w:line="252" w:lineRule="auto"/>
      </w:pPr>
      <w:r>
        <w:rPr>
          <w:b/>
          <w:sz w:val="20"/>
        </w:rPr>
        <w:t>2019</w:t>
      </w:r>
    </w:p>
    <w:p w14:paraId="53CE3A22" w14:textId="77777777" w:rsidR="009A17FB" w:rsidRDefault="009A17FB" w:rsidP="009A17FB">
      <w:pPr>
        <w:spacing w:after="40" w:line="252" w:lineRule="auto"/>
        <w:ind w:left="317" w:hanging="317"/>
      </w:pPr>
      <w:r>
        <w:t>25.  ‘Hephaestoteukta’ (Technological Animation Conference, University of Exeter, org. M. Gerolemou, 06-07.12.2019)</w:t>
      </w:r>
    </w:p>
    <w:p w14:paraId="29991B45" w14:textId="77777777" w:rsidR="009A17FB" w:rsidRDefault="009A17FB" w:rsidP="009A17FB">
      <w:pPr>
        <w:spacing w:after="40" w:line="252" w:lineRule="auto"/>
        <w:ind w:left="317" w:hanging="317"/>
      </w:pPr>
      <w:r>
        <w:t>26.  ‘Euripides’ Heracles, the bow and Prosthesis’ (3rd Technosômata workshop: Narratives of artificial life, Humboldt, org. G.M. Chesi, F. Spiegel, Department of Classics, 24-25.10.2019) (invited)</w:t>
      </w:r>
    </w:p>
    <w:p w14:paraId="71B7F5A3" w14:textId="77777777" w:rsidR="009A17FB" w:rsidRDefault="009A17FB" w:rsidP="009A17FB">
      <w:pPr>
        <w:spacing w:after="40" w:line="252" w:lineRule="auto"/>
        <w:ind w:left="317" w:hanging="317"/>
      </w:pPr>
      <w:r>
        <w:t>27.  ‘Redefining Madness/the Rational’ (The Greeks and the Irrational Revisited, UCL, org. T. Mackenzie, G.M. Chesi, F. Spiegel, 08.07.2019) (invited)</w:t>
      </w:r>
    </w:p>
    <w:p w14:paraId="39576AAC" w14:textId="77777777" w:rsidR="009A17FB" w:rsidRDefault="009A17FB" w:rsidP="009A17FB">
      <w:pPr>
        <w:spacing w:after="40" w:line="252" w:lineRule="auto"/>
        <w:ind w:left="317" w:hanging="317"/>
      </w:pPr>
      <w:r>
        <w:lastRenderedPageBreak/>
        <w:t>28.  ‘Want to look younger and beautiful? Steamy baths in classical Antiquity’ (1st Technosômata workshop: Technology, Sex and Gender in Classical Antiquity, University of Exeter, org. M. Gerolemou, 07.06.2019)</w:t>
      </w:r>
    </w:p>
    <w:p w14:paraId="69A41715" w14:textId="77777777" w:rsidR="009A17FB" w:rsidRDefault="009A17FB" w:rsidP="009A17FB">
      <w:pPr>
        <w:spacing w:after="40" w:line="252" w:lineRule="auto"/>
        <w:ind w:left="317" w:hanging="317"/>
      </w:pPr>
      <w:r>
        <w:t>29.  ‘Technical wonders in Byzantine ekphraseis’ (Classical Marvels, University of St. Andrews, org. Alexia Petsalis-Diomides, 9-10. 05. 2019) (invited)</w:t>
      </w:r>
    </w:p>
    <w:p w14:paraId="57166F39" w14:textId="77777777" w:rsidR="009A17FB" w:rsidRDefault="009A17FB" w:rsidP="009A17FB">
      <w:pPr>
        <w:spacing w:after="40" w:line="252" w:lineRule="auto"/>
        <w:ind w:left="317" w:hanging="317"/>
      </w:pPr>
      <w:r>
        <w:t>30.  ‘Automatic body in Greek Drama’ (CRASSH Lectures Series, panel: The Body as Machine, Cambridge, 30.04.2019) (invited)</w:t>
      </w:r>
    </w:p>
    <w:p w14:paraId="12B5BB72" w14:textId="77777777" w:rsidR="009A17FB" w:rsidRDefault="009A17FB" w:rsidP="009A17FB">
      <w:pPr>
        <w:spacing w:before="80" w:after="20" w:line="252" w:lineRule="auto"/>
      </w:pPr>
      <w:r>
        <w:rPr>
          <w:b/>
          <w:sz w:val="20"/>
        </w:rPr>
        <w:t>2018</w:t>
      </w:r>
    </w:p>
    <w:p w14:paraId="60E4C0CE" w14:textId="77777777" w:rsidR="009A17FB" w:rsidRDefault="009A17FB" w:rsidP="009A17FB">
      <w:pPr>
        <w:spacing w:after="40" w:line="252" w:lineRule="auto"/>
        <w:ind w:left="317" w:hanging="317"/>
      </w:pPr>
      <w:r>
        <w:t>31.  ‘Hesiod’s Pandora and Posthuman Feminism’ (Classical Association conference, Leicester, WCC panel org. R. Andújar and L. Gloyn, 06-09. 04. 2018)</w:t>
      </w:r>
    </w:p>
    <w:p w14:paraId="42C5881C" w14:textId="77777777" w:rsidR="009A17FB" w:rsidRDefault="009A17FB" w:rsidP="009A17FB">
      <w:pPr>
        <w:spacing w:before="80" w:after="20" w:line="252" w:lineRule="auto"/>
      </w:pPr>
      <w:r>
        <w:rPr>
          <w:b/>
          <w:sz w:val="20"/>
        </w:rPr>
        <w:t>2017</w:t>
      </w:r>
    </w:p>
    <w:p w14:paraId="2F037BE1" w14:textId="77777777" w:rsidR="009A17FB" w:rsidRDefault="009A17FB" w:rsidP="009A17FB">
      <w:pPr>
        <w:spacing w:after="40" w:line="252" w:lineRule="auto"/>
        <w:ind w:left="317" w:hanging="317"/>
      </w:pPr>
      <w:r>
        <w:t>32.  ‘Opening Remarks’ (Medicine and Mechanics in Antiquity: Towards an Early History of Iatromechanics, University of Cyprus, org. M. Gerolemou, G. Kazantzidis, 1.12.2017)</w:t>
      </w:r>
    </w:p>
    <w:p w14:paraId="33B43B2F" w14:textId="77777777" w:rsidR="009A17FB" w:rsidRDefault="009A17FB" w:rsidP="009A17FB">
      <w:pPr>
        <w:spacing w:after="40" w:line="252" w:lineRule="auto"/>
        <w:ind w:left="317" w:hanging="317"/>
      </w:pPr>
      <w:r>
        <w:t>33.  ‘Opening Remarks’ (with L. Diamantopoulou, Mirrors and Mirroring from Antiquity to the Early Modern Period, University of Vienna, org. M. Gerolemou and L. Diamantopoulou, 06-07.10.2017)</w:t>
      </w:r>
    </w:p>
    <w:p w14:paraId="244F48C0" w14:textId="77777777" w:rsidR="009A17FB" w:rsidRDefault="009A17FB" w:rsidP="009A17FB">
      <w:pPr>
        <w:spacing w:after="40" w:line="252" w:lineRule="auto"/>
        <w:ind w:left="317" w:hanging="317"/>
      </w:pPr>
      <w:r>
        <w:t>34.  ‘Aristophanes against the machine’ (Aristophanic Laughter: How Was/Is Old Comedy Funny?, King's College London, org. P. Swallow, E. Hall, Department of Classics, 03-04.07.2017)</w:t>
      </w:r>
    </w:p>
    <w:p w14:paraId="10A6BCF4" w14:textId="77777777" w:rsidR="009A17FB" w:rsidRPr="00AE5BF1" w:rsidRDefault="009A17FB" w:rsidP="009A17FB">
      <w:pPr>
        <w:spacing w:after="40" w:line="252" w:lineRule="auto"/>
        <w:ind w:left="317" w:hanging="317"/>
      </w:pPr>
      <w:r>
        <w:t>35.  ‘Hippocratic Bone Machines’ (Medical Machines in Antiquity, University of Glasgow, org. J. Draycott, 17-18. 05.2017)</w:t>
      </w:r>
    </w:p>
    <w:p w14:paraId="67AB8FE4" w14:textId="77777777" w:rsidR="009A17FB" w:rsidRDefault="009A17FB" w:rsidP="009A17FB">
      <w:pPr>
        <w:spacing w:before="80" w:after="20" w:line="252" w:lineRule="auto"/>
      </w:pPr>
      <w:r>
        <w:rPr>
          <w:b/>
          <w:sz w:val="20"/>
        </w:rPr>
        <w:t>2016</w:t>
      </w:r>
    </w:p>
    <w:p w14:paraId="3BBC00F5" w14:textId="77777777" w:rsidR="009A17FB" w:rsidRDefault="009A17FB" w:rsidP="009A17FB">
      <w:pPr>
        <w:spacing w:after="40" w:line="252" w:lineRule="auto"/>
        <w:ind w:left="317" w:hanging="317"/>
      </w:pPr>
      <w:r>
        <w:t>36.  ‘Miracles take a little longer: Automation in Herodotus’ (Medicine and Paradoxography, University of Patras, org. G. Kazantzidis, 15.12.2016) (invited)</w:t>
      </w:r>
    </w:p>
    <w:p w14:paraId="367D9CC2" w14:textId="77777777" w:rsidR="009A17FB" w:rsidRDefault="009A17FB" w:rsidP="009A17FB">
      <w:pPr>
        <w:spacing w:after="40" w:line="252" w:lineRule="auto"/>
        <w:ind w:left="317" w:hanging="317"/>
      </w:pPr>
      <w:r>
        <w:t>37.  ‘Automata and Automatisms’ [in Greek] (Research Seminar, Archaeological Research Unit, University of Cyprus, 31.10.2016) (invited)</w:t>
      </w:r>
    </w:p>
    <w:p w14:paraId="0BF38B95" w14:textId="77777777" w:rsidR="009A17FB" w:rsidRDefault="009A17FB" w:rsidP="009A17FB">
      <w:pPr>
        <w:spacing w:after="40" w:line="252" w:lineRule="auto"/>
        <w:ind w:left="317" w:hanging="317"/>
      </w:pPr>
      <w:r>
        <w:t>38.  ‘Callistratus’ Statuarum descriptiones: Portraying Mental disorder’, (Physiognomy and Ekphrasis: The Mesopotamian Tradition and its Transformation in Graeco-Roman and Semitic Literatures, Freie Uni., org. J. Cale Johnson and Alessandro Stavru, BabMed, 16-17.02.2016)</w:t>
      </w:r>
    </w:p>
    <w:p w14:paraId="193E8316" w14:textId="77777777" w:rsidR="009A17FB" w:rsidRDefault="009A17FB" w:rsidP="009A17FB">
      <w:pPr>
        <w:spacing w:before="80" w:after="20" w:line="252" w:lineRule="auto"/>
      </w:pPr>
      <w:r>
        <w:rPr>
          <w:b/>
          <w:sz w:val="20"/>
        </w:rPr>
        <w:t>2015</w:t>
      </w:r>
    </w:p>
    <w:p w14:paraId="0E37A010" w14:textId="77777777" w:rsidR="009A17FB" w:rsidRDefault="009A17FB" w:rsidP="009A17FB">
      <w:pPr>
        <w:spacing w:after="40" w:line="252" w:lineRule="auto"/>
        <w:ind w:left="317" w:hanging="317"/>
      </w:pPr>
      <w:r>
        <w:t>39.  ‘Gendering Hope in Greek Tragedy’ (The Emotion of Hope in ancient literature, History, and Art, University of Crete, org. G. Kazantzidis, D. Spatharas, 11-13.12.2015)</w:t>
      </w:r>
    </w:p>
    <w:p w14:paraId="07043AB7" w14:textId="77777777" w:rsidR="009A17FB" w:rsidRDefault="009A17FB" w:rsidP="009A17FB">
      <w:pPr>
        <w:spacing w:after="40" w:line="252" w:lineRule="auto"/>
        <w:ind w:left="317" w:hanging="317"/>
      </w:pPr>
      <w:r>
        <w:t>40.  ‘Tragic Miracles’ [in Greek] (Research Seminar, Department of Classics and Philosophy, University of Cyprus, 17.11.2015)</w:t>
      </w:r>
    </w:p>
    <w:p w14:paraId="484D3B19" w14:textId="77777777" w:rsidR="009A17FB" w:rsidRDefault="009A17FB" w:rsidP="009A17FB">
      <w:pPr>
        <w:spacing w:after="40" w:line="252" w:lineRule="auto"/>
        <w:ind w:left="317" w:hanging="317"/>
      </w:pPr>
      <w:r>
        <w:t>41.  ‘Educating kings through travel: The wanderings of Odysseus as an exemplum (Polybius Hist., Heraclitus’ Homeric Allegoriae, Ps. Scymnus, Ad Nicomedem regem)’ (Homer and the good ruler: The Reception of Homeric Epic as Princes’ Mirror, University of Ghent, org. Jacqueline Klooster, Koen de Temmerman, Baukje van den Berg, Kristoffel Demoen, Luc Van der Stockt, 20-22.05.2015)</w:t>
      </w:r>
    </w:p>
    <w:p w14:paraId="55E105E6" w14:textId="77777777" w:rsidR="009A17FB" w:rsidRDefault="009A17FB" w:rsidP="009A17FB">
      <w:pPr>
        <w:spacing w:before="80" w:after="20" w:line="252" w:lineRule="auto"/>
      </w:pPr>
      <w:r>
        <w:rPr>
          <w:b/>
          <w:sz w:val="20"/>
        </w:rPr>
        <w:t>2014</w:t>
      </w:r>
    </w:p>
    <w:p w14:paraId="34AC1DE6" w14:textId="77777777" w:rsidR="009A17FB" w:rsidRDefault="009A17FB" w:rsidP="009A17FB">
      <w:pPr>
        <w:spacing w:after="40" w:line="252" w:lineRule="auto"/>
        <w:ind w:left="317" w:hanging="317"/>
      </w:pPr>
      <w:r>
        <w:t>42.  ‘The author as Thaumatopoios and his work as thauma idesthai: The Cases of Herodotus’ Hist., Aelianus’ Varia Historia, Aelius Aristides’ Hieroi Logoi’ (Wonders and Miracles in Antiquity and Byzantium, University of Cyprus, org. M. Gerolemou, S. Constantinou, 16-18.10.2014)</w:t>
      </w:r>
    </w:p>
    <w:p w14:paraId="4A03D61F" w14:textId="77777777" w:rsidR="009A17FB" w:rsidRDefault="009A17FB" w:rsidP="009A17FB">
      <w:pPr>
        <w:spacing w:after="40" w:line="252" w:lineRule="auto"/>
        <w:ind w:left="317" w:hanging="317"/>
      </w:pPr>
      <w:r>
        <w:t>43.  ‘Wundersame Erfahrungen in der griechischen Tragödie‘ (FIEC, Bordeaux, 25-30. 08.2014)</w:t>
      </w:r>
    </w:p>
    <w:p w14:paraId="103A4DBD" w14:textId="77777777" w:rsidR="009A17FB" w:rsidRDefault="009A17FB" w:rsidP="009A17FB">
      <w:pPr>
        <w:spacing w:after="40" w:line="252" w:lineRule="auto"/>
        <w:ind w:left="317" w:hanging="317"/>
      </w:pPr>
      <w:r>
        <w:t>44.  ‘Dressing Priests and Priestesses: Herodotus as a source book’ (Textiles and Cult in the Mediterranean the 1st millennium BC, org. C. Brons, M-L. Nosch, CTR, Copenhagen, 21-22.11.2013).</w:t>
      </w:r>
    </w:p>
    <w:p w14:paraId="27C50369" w14:textId="77777777" w:rsidR="009A17FB" w:rsidRDefault="009A17FB" w:rsidP="009A17FB">
      <w:pPr>
        <w:spacing w:before="80" w:after="20" w:line="252" w:lineRule="auto"/>
      </w:pPr>
      <w:r>
        <w:rPr>
          <w:b/>
          <w:sz w:val="20"/>
        </w:rPr>
        <w:t>2013</w:t>
      </w:r>
    </w:p>
    <w:p w14:paraId="4C208C04" w14:textId="77777777" w:rsidR="009A17FB" w:rsidRDefault="009A17FB" w:rsidP="009A17FB">
      <w:pPr>
        <w:spacing w:after="40" w:line="252" w:lineRule="auto"/>
        <w:ind w:left="317" w:hanging="317"/>
      </w:pPr>
      <w:r>
        <w:t>45.  ‘Miraculous births: Alexander the Great as Theios Aner?’ (In/fertility and Sacred Space: From Antiquity to the Early Modern, University of Cambridge, org. Rebecca Flemming, Lauren Kassell, Peter Jones, Fay Glinister, 15-16.07.2013).</w:t>
      </w:r>
    </w:p>
    <w:p w14:paraId="17A84A20" w14:textId="77777777" w:rsidR="009A17FB" w:rsidRDefault="009A17FB" w:rsidP="009A17FB">
      <w:pPr>
        <w:spacing w:after="40" w:line="252" w:lineRule="auto"/>
        <w:ind w:left="317" w:hanging="317"/>
      </w:pPr>
      <w:r>
        <w:t>46.  ‘Wonders in early Greek Thought’ (ACLA, Global Positioning Systems, University of Toronto, 04-07.04.2013)</w:t>
      </w:r>
    </w:p>
    <w:p w14:paraId="2E306AD8" w14:textId="77777777" w:rsidR="009A17FB" w:rsidRDefault="009A17FB" w:rsidP="009A17FB">
      <w:pPr>
        <w:spacing w:before="80" w:after="20" w:line="252" w:lineRule="auto"/>
      </w:pPr>
      <w:r>
        <w:rPr>
          <w:b/>
          <w:sz w:val="20"/>
        </w:rPr>
        <w:t>2010</w:t>
      </w:r>
    </w:p>
    <w:p w14:paraId="127FA34F" w14:textId="77777777" w:rsidR="009A17FB" w:rsidRDefault="009A17FB" w:rsidP="009A17FB">
      <w:pPr>
        <w:spacing w:after="40" w:line="252" w:lineRule="auto"/>
        <w:ind w:left="317" w:hanging="317"/>
      </w:pPr>
      <w:r>
        <w:t>47.  ‘Dionysus going Mad: The poetics of tragic madness’ (Redefining Dionysus, Universidad Complutense, Madrid, org. Alberto Bernabe, Miguel Herrero de Jauregui, Ana Isabel Jimenez San Cristobal and Raquel Martin Hernandez, Department of Classics, 3-6.02. 2010)</w:t>
      </w:r>
    </w:p>
    <w:p w14:paraId="45A8C213" w14:textId="77777777" w:rsidR="009A17FB" w:rsidRDefault="009A17FB" w:rsidP="009A17FB">
      <w:pPr>
        <w:pBdr>
          <w:bottom w:val="single" w:sz="4" w:space="1" w:color="808080"/>
        </w:pBdr>
        <w:spacing w:before="200" w:after="60" w:line="252" w:lineRule="auto"/>
      </w:pPr>
      <w:r>
        <w:rPr>
          <w:b/>
          <w:sz w:val="23"/>
        </w:rPr>
        <w:t>PUBLIC TALKS</w:t>
      </w:r>
    </w:p>
    <w:p w14:paraId="762A2B77" w14:textId="77777777" w:rsidR="009A17FB" w:rsidRDefault="009A17FB" w:rsidP="009A17FB">
      <w:pPr>
        <w:spacing w:after="40" w:line="252" w:lineRule="auto"/>
        <w:ind w:left="317" w:hanging="317"/>
      </w:pPr>
      <w:r>
        <w:lastRenderedPageBreak/>
        <w:t>1.  “Technical Automation in Classical Antiquity” (online lecture, org. The Paideia Institute, 13 January 2024) (invited) https://www.youtube.com/watch?v=GEZXy7oSIIE&amp;t=3305s</w:t>
      </w:r>
    </w:p>
    <w:p w14:paraId="4AD268E5" w14:textId="77777777" w:rsidR="009A17FB" w:rsidRDefault="009A17FB" w:rsidP="009A17FB">
      <w:pPr>
        <w:spacing w:after="40" w:line="252" w:lineRule="auto"/>
        <w:ind w:left="317" w:hanging="317"/>
      </w:pPr>
      <w:r>
        <w:t>2.  “Technological Inventions in Greece and Rome” (invited by the High Commission of the Republic of Cyprus in Australia, 15 October 2023)</w:t>
      </w:r>
    </w:p>
    <w:p w14:paraId="050EEBFE" w14:textId="77777777" w:rsidR="009A17FB" w:rsidRDefault="009A17FB" w:rsidP="009A17FB">
      <w:pPr>
        <w:spacing w:after="40" w:line="252" w:lineRule="auto"/>
        <w:ind w:left="317" w:hanging="317"/>
      </w:pPr>
      <w:r>
        <w:t>3.  “Film screening Agora” (invited panellist by the ANU Centre for Classical Studies and Tatiana Bur, 13 October 2023)</w:t>
      </w:r>
    </w:p>
    <w:p w14:paraId="288017BD" w14:textId="77777777" w:rsidR="009A17FB" w:rsidRDefault="009A17FB" w:rsidP="009A17FB">
      <w:pPr>
        <w:spacing w:after="40" w:line="252" w:lineRule="auto"/>
        <w:ind w:left="317" w:hanging="317"/>
      </w:pPr>
      <w:r>
        <w:t>4.  “Technological Automata and Smart Machines in Greece and Rome” (invited by Κελοπός Centre for Literary and Cultural Studies and the Open University of Cyprus, 7 September 2023) (in Greek) https://www.youtube.com/watch?v=Z19FXWRQcRM&amp;t=4s</w:t>
      </w:r>
    </w:p>
    <w:p w14:paraId="551B646F" w14:textId="77777777" w:rsidR="009A17FB" w:rsidRDefault="009A17FB" w:rsidP="009A17FB">
      <w:pPr>
        <w:spacing w:after="40" w:line="252" w:lineRule="auto"/>
        <w:ind w:left="317" w:hanging="317"/>
      </w:pPr>
      <w:r>
        <w:t>5.  ‘Technolarynges and the Production of Voice in Antiquity (invited by The Kosmos Society, Harvard, 18 Nov. 2022) – online talk https://www.youtube.com/watch?v=cfkQGu49KLg</w:t>
      </w:r>
    </w:p>
    <w:p w14:paraId="16E8C7B3" w14:textId="77777777" w:rsidR="009A17FB" w:rsidRDefault="009A17FB" w:rsidP="009A17FB">
      <w:pPr>
        <w:spacing w:after="40" w:line="252" w:lineRule="auto"/>
        <w:ind w:left="317" w:hanging="317"/>
      </w:pPr>
      <w:r>
        <w:t>6.  “Kinetic Art in Classical Antiquity” (Leventis Public Lecture, Hellenic Centre, London; invited, Department of Classics and Ancient History, Exeter, 1 Apr. 2019)</w:t>
      </w:r>
    </w:p>
    <w:p w14:paraId="7B41DB8A" w14:textId="77777777" w:rsidR="009A17FB" w:rsidRDefault="009A17FB" w:rsidP="009A17FB">
      <w:pPr>
        <w:spacing w:after="40" w:line="252" w:lineRule="auto"/>
        <w:ind w:left="317" w:hanging="317"/>
      </w:pPr>
      <w:r>
        <w:t>7.  “Ancient Greek Technology: The First Robots” (English School, Nicosia Cyprus, 18th of January 2017/ https://www.englishschool.ac.cy/news-details/news/yr3-classics-day-2017)</w:t>
      </w:r>
    </w:p>
    <w:p w14:paraId="28904235" w14:textId="77777777" w:rsidR="009A17FB" w:rsidRDefault="009A17FB" w:rsidP="009A17FB">
      <w:pPr>
        <w:spacing w:after="40" w:line="252" w:lineRule="auto"/>
        <w:ind w:left="317" w:hanging="317"/>
      </w:pPr>
      <w:r>
        <w:t>8.  “Miracles in Ancient Greek Thought” (Public University of Cyprus, Apr. 2016) (in Greek).</w:t>
      </w:r>
    </w:p>
    <w:p w14:paraId="4148B582" w14:textId="77777777" w:rsidR="009A17FB" w:rsidRDefault="009A17FB" w:rsidP="009A17FB">
      <w:pPr>
        <w:spacing w:after="40" w:line="252" w:lineRule="auto"/>
        <w:ind w:left="317" w:hanging="317"/>
      </w:pPr>
      <w:r>
        <w:t>9.  “Women in Crisis. From Clytemnestra to Angela Merkel” (Public University of Cyprus, Nov. 2012 and Mar. 2013) (in Greek)</w:t>
      </w:r>
    </w:p>
    <w:p w14:paraId="1D68164B" w14:textId="77777777" w:rsidR="009A17FB" w:rsidRDefault="009A17FB" w:rsidP="009A17FB">
      <w:pPr>
        <w:spacing w:after="40" w:line="252" w:lineRule="auto"/>
        <w:ind w:left="317" w:hanging="317"/>
      </w:pPr>
      <w:r>
        <w:t>10.  “Nausicaa meets Odysseus. Book 6 of the Odyssey” (Paper given at the culture society of Όμιλος Ελεύθερης Σκέψης, Paphos, Cyprus, Mar. 2012) (in Greek)</w:t>
      </w:r>
    </w:p>
    <w:p w14:paraId="3D2BFB76" w14:textId="77777777" w:rsidR="009A17FB" w:rsidRDefault="009A17FB" w:rsidP="009A17FB">
      <w:pPr>
        <w:spacing w:after="40" w:line="252" w:lineRule="auto"/>
        <w:ind w:left="317" w:hanging="317"/>
      </w:pPr>
      <w:r>
        <w:t>11.  “Sophocles’ Oedipus Tyrannus and the Irrational” (Paper given at Pankyprio High School of Larnaca, Cyprus, Open Day: Classics, Feb. 2010) (in Greek)</w:t>
      </w:r>
    </w:p>
    <w:p w14:paraId="5B5AAAE4" w14:textId="77777777" w:rsidR="009A17FB" w:rsidRDefault="009A17FB" w:rsidP="009A17FB">
      <w:pPr>
        <w:pBdr>
          <w:bottom w:val="single" w:sz="4" w:space="1" w:color="808080"/>
        </w:pBdr>
        <w:spacing w:before="200" w:after="60" w:line="252" w:lineRule="auto"/>
      </w:pPr>
      <w:r>
        <w:rPr>
          <w:b/>
          <w:sz w:val="23"/>
        </w:rPr>
        <w:t>MEDIA</w:t>
      </w:r>
    </w:p>
    <w:p w14:paraId="405AE28A" w14:textId="77777777" w:rsidR="009A17FB" w:rsidRDefault="009A17FB" w:rsidP="009A17FB">
      <w:pPr>
        <w:spacing w:after="40" w:line="252" w:lineRule="auto"/>
        <w:ind w:left="317" w:hanging="317"/>
      </w:pPr>
      <w:r>
        <w:t>1.  “The Missing Persons of Cyprus and in Antiquity” at Politis newspaper (https://parathyro.politis.com.cy//features/istoria/763105/aftoi-poy-chathikan-kai-aftoi-poy-emeinan-piso-na-perimenoyn) (in Greek)</w:t>
      </w:r>
    </w:p>
    <w:p w14:paraId="79B1AFAE" w14:textId="77777777" w:rsidR="009A17FB" w:rsidRDefault="009A17FB" w:rsidP="009A17FB">
      <w:pPr>
        <w:spacing w:after="40" w:line="252" w:lineRule="auto"/>
        <w:ind w:left="317" w:hanging="317"/>
      </w:pPr>
      <w:r>
        <w:t>2.  “Women Representation: Medea and Frida Kahlo” at Politis newspaper https://parathyro.politis.com.cy//stiles/690525/epanastasi-genoys-thilykoy) (in Greek)</w:t>
      </w:r>
    </w:p>
    <w:p w14:paraId="30ADA777" w14:textId="77777777" w:rsidR="009A17FB" w:rsidRDefault="009A17FB" w:rsidP="009A17FB">
      <w:pPr>
        <w:spacing w:after="40" w:line="252" w:lineRule="auto"/>
        <w:ind w:left="317" w:hanging="317"/>
      </w:pPr>
      <w:r>
        <w:t>3.  ‘Technological Animation’ (invited online talk at the opening of the Exhibition: Wondrous Machines, RD Milns Antiquities Museum/ https://antiquities-museum.uq.edu.au/wondrous_machines#:~:text=Hero%20of%20Alexandria's%20(1st%20century,of%20awe%20and%20inspire%20wonder.).</w:t>
      </w:r>
    </w:p>
    <w:p w14:paraId="10FE4072" w14:textId="77777777" w:rsidR="009A17FB" w:rsidRDefault="009A17FB" w:rsidP="009A17FB">
      <w:pPr>
        <w:spacing w:after="40" w:line="252" w:lineRule="auto"/>
        <w:ind w:left="317" w:hanging="317"/>
      </w:pPr>
      <w:r>
        <w:t>4.  Blog: Rethinking the Human Body: Human-Machinic Intersections in the Greco-Roman World (with G. Kazantzidis, https://cambridgeblog.org/2023/08/rethinking-the-human-body-human-machinic-intersections-in-the-greco-roman-world/)</w:t>
      </w:r>
    </w:p>
    <w:p w14:paraId="04FB2272" w14:textId="77777777" w:rsidR="009A17FB" w:rsidRDefault="009A17FB" w:rsidP="009A17FB">
      <w:pPr>
        <w:spacing w:after="40" w:line="252" w:lineRule="auto"/>
        <w:ind w:left="317" w:hanging="317"/>
      </w:pPr>
      <w:r>
        <w:t>6.  Radio Interview, On Ancient Technology and Science, Athens 98.4 FM, 15.06.22</w:t>
      </w:r>
    </w:p>
    <w:p w14:paraId="31651867" w14:textId="77777777" w:rsidR="009A17FB" w:rsidRDefault="009A17FB" w:rsidP="009A17FB">
      <w:pPr>
        <w:spacing w:after="40" w:line="252" w:lineRule="auto"/>
        <w:ind w:left="317" w:hanging="317"/>
      </w:pPr>
      <w:r>
        <w:t>7.  Radio Interview, On Automata in Antiquity, CASS Bristol, 13.05.2020: https://www.salonfutura.net/2020/05/interview-maria-gerolemou/?utm_source=rss&amp;utm_medium=rss&amp;utm_campaign=interview-maria-gerolemou</w:t>
      </w:r>
    </w:p>
    <w:p w14:paraId="0E65E89C" w14:textId="77777777" w:rsidR="009A17FB" w:rsidRDefault="009A17FB" w:rsidP="009A17FB">
      <w:pPr>
        <w:spacing w:after="40" w:line="252" w:lineRule="auto"/>
        <w:ind w:left="317" w:hanging="317"/>
      </w:pPr>
      <w:r>
        <w:t>8.  Founding member of the Incite Theatre (with Kara Reilly and Olga Kekis)/ https://incitetheatre.org.</w:t>
      </w:r>
    </w:p>
    <w:p w14:paraId="24B8D878" w14:textId="77777777" w:rsidR="00F93ACC" w:rsidRDefault="00F93ACC"/>
    <w:sectPr w:rsidR="00F93ACC" w:rsidSect="009A17FB">
      <w:footerReference w:type="default" r:id="rId6"/>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43E91D" w14:textId="77777777" w:rsidR="001D4CA9" w:rsidRDefault="001D4CA9">
      <w:pPr>
        <w:spacing w:after="0" w:line="240" w:lineRule="auto"/>
      </w:pPr>
      <w:r>
        <w:separator/>
      </w:r>
    </w:p>
  </w:endnote>
  <w:endnote w:type="continuationSeparator" w:id="0">
    <w:p w14:paraId="7E9C77E5" w14:textId="77777777" w:rsidR="001D4CA9" w:rsidRDefault="001D4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93955D" w14:textId="77777777" w:rsidR="009A17FB" w:rsidRDefault="009A17FB">
    <w:pPr>
      <w:pStyle w:val="Footer"/>
      <w:jc w:val="right"/>
    </w:pPr>
    <w:r>
      <w:rPr>
        <w:sz w:val="16"/>
      </w:rPr>
      <w:fldChar w:fldCharType="begin"/>
    </w:r>
    <w:r>
      <w:rPr>
        <w:sz w:val="16"/>
      </w:rPr>
      <w:instrText>PAGE</w:instrText>
    </w:r>
    <w:r>
      <w:rPr>
        <w:sz w:val="16"/>
      </w:rPr>
      <w:fldChar w:fldCharType="separate"/>
    </w:r>
    <w:r>
      <w:rPr>
        <w:noProof/>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35C5A6" w14:textId="77777777" w:rsidR="001D4CA9" w:rsidRDefault="001D4CA9">
      <w:pPr>
        <w:spacing w:after="0" w:line="240" w:lineRule="auto"/>
      </w:pPr>
      <w:r>
        <w:separator/>
      </w:r>
    </w:p>
  </w:footnote>
  <w:footnote w:type="continuationSeparator" w:id="0">
    <w:p w14:paraId="50CF1352" w14:textId="77777777" w:rsidR="001D4CA9" w:rsidRDefault="001D4CA9">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7FB"/>
    <w:rsid w:val="0012507F"/>
    <w:rsid w:val="001B6E55"/>
    <w:rsid w:val="001D4CA9"/>
    <w:rsid w:val="002C45DB"/>
    <w:rsid w:val="00637F6A"/>
    <w:rsid w:val="006B7909"/>
    <w:rsid w:val="00983D72"/>
    <w:rsid w:val="009A17FB"/>
    <w:rsid w:val="00B77973"/>
    <w:rsid w:val="00CE03D2"/>
    <w:rsid w:val="00D200C9"/>
    <w:rsid w:val="00F93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D29B1C"/>
  <w15:chartTrackingRefBased/>
  <w15:docId w15:val="{1B4F863C-B9B5-554D-AAAE-252320BE1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7FB"/>
    <w:pPr>
      <w:spacing w:after="200" w:line="276" w:lineRule="auto"/>
    </w:pPr>
    <w:rPr>
      <w:rFonts w:ascii="Arial" w:eastAsia="Arial" w:hAnsi="Arial"/>
      <w:kern w:val="0"/>
      <w:sz w:val="19"/>
      <w:szCs w:val="22"/>
      <w14:ligatures w14:val="none"/>
    </w:rPr>
  </w:style>
  <w:style w:type="paragraph" w:styleId="Heading1">
    <w:name w:val="heading 1"/>
    <w:basedOn w:val="Normal"/>
    <w:next w:val="Normal"/>
    <w:link w:val="Heading1Char"/>
    <w:uiPriority w:val="9"/>
    <w:qFormat/>
    <w:rsid w:val="009A17F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A17F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A17F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A17F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9A17F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9A17F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9A17F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9A17F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9A17FB"/>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7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17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17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17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17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17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7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7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7FB"/>
    <w:rPr>
      <w:rFonts w:eastAsiaTheme="majorEastAsia" w:cstheme="majorBidi"/>
      <w:color w:val="272727" w:themeColor="text1" w:themeTint="D8"/>
    </w:rPr>
  </w:style>
  <w:style w:type="paragraph" w:styleId="Title">
    <w:name w:val="Title"/>
    <w:basedOn w:val="Normal"/>
    <w:next w:val="Normal"/>
    <w:link w:val="TitleChar"/>
    <w:uiPriority w:val="10"/>
    <w:qFormat/>
    <w:rsid w:val="009A17F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A17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7F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A17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7FB"/>
    <w:pPr>
      <w:spacing w:before="160" w:after="160" w:line="278" w:lineRule="auto"/>
      <w:jc w:val="center"/>
    </w:pPr>
    <w:rPr>
      <w:rFonts w:asciiTheme="minorHAnsi" w:eastAsia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9A17FB"/>
    <w:rPr>
      <w:i/>
      <w:iCs/>
      <w:color w:val="404040" w:themeColor="text1" w:themeTint="BF"/>
    </w:rPr>
  </w:style>
  <w:style w:type="paragraph" w:styleId="ListParagraph">
    <w:name w:val="List Paragraph"/>
    <w:basedOn w:val="Normal"/>
    <w:uiPriority w:val="34"/>
    <w:qFormat/>
    <w:rsid w:val="009A17FB"/>
    <w:pPr>
      <w:spacing w:after="160" w:line="278" w:lineRule="auto"/>
      <w:ind w:left="720"/>
      <w:contextualSpacing/>
    </w:pPr>
    <w:rPr>
      <w:rFonts w:asciiTheme="minorHAnsi" w:eastAsiaTheme="minorHAnsi" w:hAnsiTheme="minorHAnsi"/>
      <w:kern w:val="2"/>
      <w:sz w:val="24"/>
      <w:szCs w:val="24"/>
      <w14:ligatures w14:val="standardContextual"/>
    </w:rPr>
  </w:style>
  <w:style w:type="character" w:styleId="IntenseEmphasis">
    <w:name w:val="Intense Emphasis"/>
    <w:basedOn w:val="DefaultParagraphFont"/>
    <w:uiPriority w:val="21"/>
    <w:qFormat/>
    <w:rsid w:val="009A17FB"/>
    <w:rPr>
      <w:i/>
      <w:iCs/>
      <w:color w:val="0F4761" w:themeColor="accent1" w:themeShade="BF"/>
    </w:rPr>
  </w:style>
  <w:style w:type="paragraph" w:styleId="IntenseQuote">
    <w:name w:val="Intense Quote"/>
    <w:basedOn w:val="Normal"/>
    <w:next w:val="Normal"/>
    <w:link w:val="IntenseQuoteChar"/>
    <w:uiPriority w:val="30"/>
    <w:qFormat/>
    <w:rsid w:val="009A17F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9A17FB"/>
    <w:rPr>
      <w:i/>
      <w:iCs/>
      <w:color w:val="0F4761" w:themeColor="accent1" w:themeShade="BF"/>
    </w:rPr>
  </w:style>
  <w:style w:type="character" w:styleId="IntenseReference">
    <w:name w:val="Intense Reference"/>
    <w:basedOn w:val="DefaultParagraphFont"/>
    <w:uiPriority w:val="32"/>
    <w:qFormat/>
    <w:rsid w:val="009A17FB"/>
    <w:rPr>
      <w:b/>
      <w:bCs/>
      <w:smallCaps/>
      <w:color w:val="0F4761" w:themeColor="accent1" w:themeShade="BF"/>
      <w:spacing w:val="5"/>
    </w:rPr>
  </w:style>
  <w:style w:type="paragraph" w:styleId="Footer">
    <w:name w:val="footer"/>
    <w:basedOn w:val="Normal"/>
    <w:link w:val="FooterChar"/>
    <w:uiPriority w:val="99"/>
    <w:unhideWhenUsed/>
    <w:rsid w:val="009A1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7FB"/>
    <w:rPr>
      <w:rFonts w:ascii="Arial" w:eastAsia="Arial" w:hAnsi="Arial"/>
      <w:kern w:val="0"/>
      <w:sz w:val="19"/>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4775</Words>
  <Characters>27223</Characters>
  <Application>Microsoft Office Word</Application>
  <DocSecurity>0</DocSecurity>
  <Lines>226</Lines>
  <Paragraphs>63</Paragraphs>
  <ScaleCrop>false</ScaleCrop>
  <Company/>
  <LinksUpToDate>false</LinksUpToDate>
  <CharactersWithSpaces>31935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Gerolemou</dc:creator>
  <cp:keywords/>
  <dc:description/>
  <cp:lastModifiedBy>Maria Gerolemou</cp:lastModifiedBy>
  <cp:revision>3</cp:revision>
  <dcterms:created xsi:type="dcterms:W3CDTF">2026-08-14T06:10:00Z</dcterms:created>
  <dcterms:modified xsi:type="dcterms:W3CDTF">2026-08-14T06:18:00Z</dcterms:modified>
</cp:coreProperties>
</file>